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302CC54F" w14:textId="1636C9C0" w:rsidR="00220325" w:rsidRPr="00C246F5" w:rsidRDefault="00C246F5" w:rsidP="00ED6D89">
      <w:pPr>
        <w:rPr>
          <w:color w:val="833C0B" w:themeColor="accent2" w:themeShade="80"/>
        </w:rPr>
      </w:pPr>
      <w:r w:rsidRPr="00A35522">
        <w:rPr>
          <w:color w:val="833C0B" w:themeColor="accent2" w:themeShade="80"/>
        </w:rPr>
        <w:t xml:space="preserve">This request is being submitted on behalf of the DMPA-SC Donor Consortium, which includes the Children’s Investment Fund Foundation, the Bill &amp; Melinda Gates Foundation, UNFPA, and the UK Department for International Development. </w:t>
      </w:r>
    </w:p>
    <w:p w14:paraId="6DE51C47" w14:textId="77777777" w:rsidR="00383E4F" w:rsidRDefault="00383E4F" w:rsidP="00ED6D89"/>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76249ED3" w:rsidR="00BE4C32" w:rsidRPr="00614F55" w:rsidRDefault="00ED6D89" w:rsidP="00ED6D89">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75CAF07E" w14:textId="37B48EC0" w:rsidR="00383E4F" w:rsidRDefault="000F55C0">
      <w:pPr>
        <w:rPr>
          <w:color w:val="833C0B" w:themeColor="accent2" w:themeShade="80"/>
        </w:rPr>
      </w:pPr>
      <w:r>
        <w:rPr>
          <w:color w:val="833C0B" w:themeColor="accent2" w:themeShade="80"/>
        </w:rPr>
        <w:t xml:space="preserve">Indicator 1: </w:t>
      </w:r>
      <w:r w:rsidR="00C246F5" w:rsidRPr="00C246F5">
        <w:rPr>
          <w:color w:val="833C0B" w:themeColor="accent2" w:themeShade="80"/>
        </w:rPr>
        <w:t>We are requesting that the DHS create a distinct indicator for the subcutaneous injectable contraception (“DMPA-SC”</w:t>
      </w:r>
      <w:r w:rsidR="009C5B05">
        <w:rPr>
          <w:color w:val="833C0B" w:themeColor="accent2" w:themeShade="80"/>
        </w:rPr>
        <w:t xml:space="preserve"> or brand name “Sayana Press”</w:t>
      </w:r>
      <w:r w:rsidR="00C246F5">
        <w:rPr>
          <w:color w:val="833C0B" w:themeColor="accent2" w:themeShade="80"/>
        </w:rPr>
        <w:t xml:space="preserve">) as a </w:t>
      </w:r>
      <w:r w:rsidR="009E603D">
        <w:rPr>
          <w:color w:val="833C0B" w:themeColor="accent2" w:themeShade="80"/>
        </w:rPr>
        <w:t xml:space="preserve">follow-up question to any survey response related to injectable contraception. </w:t>
      </w:r>
      <w:r w:rsidR="00C246F5" w:rsidRPr="00C246F5">
        <w:rPr>
          <w:color w:val="833C0B" w:themeColor="accent2" w:themeShade="80"/>
        </w:rPr>
        <w:t xml:space="preserve"> </w:t>
      </w:r>
      <w:r w:rsidRPr="000F55C0">
        <w:rPr>
          <w:color w:val="833C0B" w:themeColor="accent2" w:themeShade="80"/>
        </w:rPr>
        <w:t>This is the</w:t>
      </w:r>
      <w:r w:rsidRPr="000F55C0">
        <w:rPr>
          <w:b/>
          <w:color w:val="833C0B" w:themeColor="accent2" w:themeShade="80"/>
        </w:rPr>
        <w:t xml:space="preserve"> percentage of modern contraception users who are using DMPA-SC</w:t>
      </w:r>
      <w:r w:rsidR="009E603D">
        <w:rPr>
          <w:b/>
          <w:color w:val="833C0B" w:themeColor="accent2" w:themeShade="80"/>
        </w:rPr>
        <w:t xml:space="preserve"> (“Sayana Press”)</w:t>
      </w:r>
    </w:p>
    <w:p w14:paraId="133CCE45" w14:textId="23D43FEA" w:rsidR="000F55C0" w:rsidRPr="00C246F5" w:rsidRDefault="000F55C0">
      <w:pPr>
        <w:rPr>
          <w:color w:val="833C0B" w:themeColor="accent2" w:themeShade="80"/>
        </w:rPr>
      </w:pPr>
      <w:r>
        <w:rPr>
          <w:color w:val="833C0B" w:themeColor="accent2" w:themeShade="80"/>
        </w:rPr>
        <w:t xml:space="preserve">Indicator 2: </w:t>
      </w:r>
      <w:r w:rsidRPr="0057359F">
        <w:rPr>
          <w:b/>
          <w:color w:val="833C0B" w:themeColor="accent2" w:themeShade="80"/>
        </w:rPr>
        <w:t>Percentage of DMPA-SC users who self-inject</w:t>
      </w:r>
    </w:p>
    <w:p w14:paraId="28767A61" w14:textId="5C49B059" w:rsidR="00E42624" w:rsidRP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52E77891" w14:textId="43047E87" w:rsidR="00220325" w:rsidRPr="00C246F5" w:rsidRDefault="00C246F5" w:rsidP="006D6AB2">
      <w:pPr>
        <w:rPr>
          <w:color w:val="833C0B" w:themeColor="accent2" w:themeShade="80"/>
        </w:rPr>
      </w:pPr>
      <w:r w:rsidRPr="009F2B23">
        <w:rPr>
          <w:color w:val="833C0B" w:themeColor="accent2" w:themeShade="80"/>
        </w:rPr>
        <w:t>DMPA-SC is the first new contraceptive product to be introduced in decades. This product features a distinct delivery system from DMPA-IM and has the ability to be injected by a woman herself at home instead of by a provider, as is the case with other injectables. Tracking DMPA-SC access via the DHS would provide valuable information on how countries can introduce and scale new family planning products. It would also provide insight into how many women are able to access this new contraceptive option</w:t>
      </w:r>
      <w:r>
        <w:rPr>
          <w:color w:val="833C0B" w:themeColor="accent2" w:themeShade="80"/>
        </w:rPr>
        <w:t xml:space="preserve"> and data on how they use it</w:t>
      </w:r>
      <w:r w:rsidRPr="009F2B23">
        <w:rPr>
          <w:color w:val="833C0B" w:themeColor="accent2" w:themeShade="80"/>
        </w:rPr>
        <w:t>.</w:t>
      </w:r>
      <w:r>
        <w:rPr>
          <w:color w:val="833C0B" w:themeColor="accent2" w:themeShade="80"/>
        </w:rPr>
        <w:t xml:space="preserve"> </w:t>
      </w:r>
    </w:p>
    <w:p w14:paraId="776FF080" w14:textId="77777777" w:rsidR="00383E4F" w:rsidRDefault="00383E4F" w:rsidP="006D6AB2"/>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 xml:space="preserve">stions, </w:t>
      </w:r>
      <w:r w:rsidR="00B71A43">
        <w:rPr>
          <w:i/>
        </w:rPr>
        <w:lastRenderedPageBreak/>
        <w:t>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53887E30" w14:textId="365DD0D4" w:rsidR="0025287A" w:rsidRDefault="0025287A" w:rsidP="000F55C0">
      <w:pPr>
        <w:rPr>
          <w:color w:val="833C0B" w:themeColor="accent2" w:themeShade="80"/>
        </w:rPr>
      </w:pPr>
      <w:r>
        <w:rPr>
          <w:color w:val="833C0B" w:themeColor="accent2" w:themeShade="80"/>
        </w:rPr>
        <w:t>------------</w:t>
      </w:r>
    </w:p>
    <w:p w14:paraId="48E39289" w14:textId="0113259D" w:rsidR="0057359F" w:rsidRDefault="0025287A" w:rsidP="000F55C0">
      <w:pPr>
        <w:rPr>
          <w:color w:val="833C0B" w:themeColor="accent2" w:themeShade="80"/>
        </w:rPr>
      </w:pPr>
      <w:r>
        <w:rPr>
          <w:color w:val="833C0B" w:themeColor="accent2" w:themeShade="80"/>
        </w:rPr>
        <w:t xml:space="preserve">If a woman selects “yes” in response to DHS-7 question 301.04 (“Have you heard of </w:t>
      </w:r>
      <w:r w:rsidR="00D1030D">
        <w:rPr>
          <w:color w:val="833C0B" w:themeColor="accent2" w:themeShade="80"/>
        </w:rPr>
        <w:t>injectables?”) we propose the below follow-up probe:</w:t>
      </w:r>
    </w:p>
    <w:p w14:paraId="4E41FE90" w14:textId="464CBB51" w:rsidR="0025287A" w:rsidRDefault="0025287A" w:rsidP="000F55C0">
      <w:pPr>
        <w:rPr>
          <w:b/>
          <w:color w:val="833C0B" w:themeColor="accent2" w:themeShade="80"/>
        </w:rPr>
      </w:pPr>
      <w:r w:rsidRPr="0025287A">
        <w:rPr>
          <w:b/>
          <w:color w:val="833C0B" w:themeColor="accent2" w:themeShade="80"/>
        </w:rPr>
        <w:t>Questi</w:t>
      </w:r>
      <w:r w:rsidR="00D1030D">
        <w:rPr>
          <w:b/>
          <w:color w:val="833C0B" w:themeColor="accent2" w:themeShade="80"/>
        </w:rPr>
        <w:t xml:space="preserve">on 1: Have you heard of DMPA-SC/”Sayana Press”? </w:t>
      </w:r>
    </w:p>
    <w:p w14:paraId="37A2C8F2" w14:textId="5FEBB28D" w:rsidR="009C5B05" w:rsidRDefault="009C5B05" w:rsidP="009C5B05">
      <w:pPr>
        <w:ind w:firstLine="360"/>
        <w:rPr>
          <w:b/>
          <w:color w:val="833C0B" w:themeColor="accent2" w:themeShade="80"/>
        </w:rPr>
      </w:pPr>
      <w:r>
        <w:rPr>
          <w:b/>
          <w:color w:val="833C0B" w:themeColor="accent2" w:themeShade="80"/>
        </w:rPr>
        <w:t xml:space="preserve">Possible responses: </w:t>
      </w:r>
    </w:p>
    <w:p w14:paraId="577934CE" w14:textId="5CBDA804" w:rsidR="009C5B05" w:rsidRDefault="009C5B05" w:rsidP="009C5B05">
      <w:pPr>
        <w:pStyle w:val="ListParagraph"/>
        <w:numPr>
          <w:ilvl w:val="0"/>
          <w:numId w:val="26"/>
        </w:numPr>
        <w:rPr>
          <w:b/>
          <w:color w:val="833C0B" w:themeColor="accent2" w:themeShade="80"/>
        </w:rPr>
      </w:pPr>
      <w:r>
        <w:rPr>
          <w:b/>
          <w:color w:val="833C0B" w:themeColor="accent2" w:themeShade="80"/>
        </w:rPr>
        <w:t>Yes</w:t>
      </w:r>
    </w:p>
    <w:p w14:paraId="1FA3749F" w14:textId="1BDB3F79" w:rsidR="009C5B05" w:rsidRPr="009C5B05" w:rsidRDefault="009C5B05" w:rsidP="009C5B05">
      <w:pPr>
        <w:pStyle w:val="ListParagraph"/>
        <w:numPr>
          <w:ilvl w:val="0"/>
          <w:numId w:val="26"/>
        </w:numPr>
        <w:rPr>
          <w:b/>
          <w:color w:val="833C0B" w:themeColor="accent2" w:themeShade="80"/>
        </w:rPr>
      </w:pPr>
      <w:r>
        <w:rPr>
          <w:b/>
          <w:color w:val="833C0B" w:themeColor="accent2" w:themeShade="80"/>
        </w:rPr>
        <w:t>No</w:t>
      </w:r>
    </w:p>
    <w:p w14:paraId="6F3CE8C5" w14:textId="77777777" w:rsidR="0025287A" w:rsidRDefault="0025287A" w:rsidP="0025287A">
      <w:pPr>
        <w:rPr>
          <w:color w:val="833C0B" w:themeColor="accent2" w:themeShade="80"/>
        </w:rPr>
      </w:pPr>
      <w:r>
        <w:rPr>
          <w:color w:val="833C0B" w:themeColor="accent2" w:themeShade="80"/>
        </w:rPr>
        <w:t>------------</w:t>
      </w:r>
    </w:p>
    <w:p w14:paraId="5B4D31FE" w14:textId="1DD3B20E" w:rsidR="000F55C0" w:rsidRPr="000F55C0" w:rsidRDefault="000F55C0" w:rsidP="000F55C0">
      <w:pPr>
        <w:rPr>
          <w:color w:val="833C0B" w:themeColor="accent2" w:themeShade="80"/>
        </w:rPr>
      </w:pPr>
      <w:r w:rsidRPr="000F55C0">
        <w:rPr>
          <w:color w:val="833C0B" w:themeColor="accent2" w:themeShade="80"/>
        </w:rPr>
        <w:t>If a woman selects “</w:t>
      </w:r>
      <w:r w:rsidR="00D1030D">
        <w:rPr>
          <w:color w:val="833C0B" w:themeColor="accent2" w:themeShade="80"/>
        </w:rPr>
        <w:t>injectables</w:t>
      </w:r>
      <w:r w:rsidRPr="000F55C0">
        <w:rPr>
          <w:color w:val="833C0B" w:themeColor="accent2" w:themeShade="80"/>
        </w:rPr>
        <w:t xml:space="preserve">” </w:t>
      </w:r>
      <w:r w:rsidR="00D1030D">
        <w:rPr>
          <w:color w:val="833C0B" w:themeColor="accent2" w:themeShade="80"/>
        </w:rPr>
        <w:t>in response to</w:t>
      </w:r>
      <w:r w:rsidR="000118D8">
        <w:rPr>
          <w:color w:val="833C0B" w:themeColor="accent2" w:themeShade="80"/>
        </w:rPr>
        <w:t xml:space="preserve"> </w:t>
      </w:r>
      <w:r>
        <w:rPr>
          <w:color w:val="833C0B" w:themeColor="accent2" w:themeShade="80"/>
        </w:rPr>
        <w:t>DHS-7 question 304</w:t>
      </w:r>
      <w:r w:rsidR="0057359F">
        <w:rPr>
          <w:color w:val="833C0B" w:themeColor="accent2" w:themeShade="80"/>
        </w:rPr>
        <w:t xml:space="preserve"> (“Are you or your partner currently doing something or using any method to delay or avoid getting pregnant? Which method are you using?” </w:t>
      </w:r>
      <w:r w:rsidRPr="000F55C0">
        <w:rPr>
          <w:color w:val="833C0B" w:themeColor="accent2" w:themeShade="80"/>
        </w:rPr>
        <w:t xml:space="preserve">we propose the below follow-up </w:t>
      </w:r>
      <w:r w:rsidR="00D1030D">
        <w:rPr>
          <w:color w:val="833C0B" w:themeColor="accent2" w:themeShade="80"/>
        </w:rPr>
        <w:t xml:space="preserve">probe: </w:t>
      </w:r>
    </w:p>
    <w:p w14:paraId="12BD87CA" w14:textId="44E47EB8" w:rsidR="00383E4F" w:rsidRDefault="000F55C0" w:rsidP="00ED6D89">
      <w:pPr>
        <w:rPr>
          <w:b/>
          <w:color w:val="833C0B" w:themeColor="accent2" w:themeShade="80"/>
        </w:rPr>
      </w:pPr>
      <w:r w:rsidRPr="00671842">
        <w:rPr>
          <w:b/>
          <w:color w:val="833C0B" w:themeColor="accent2" w:themeShade="80"/>
        </w:rPr>
        <w:t xml:space="preserve">Question </w:t>
      </w:r>
      <w:r w:rsidR="0025287A">
        <w:rPr>
          <w:b/>
          <w:color w:val="833C0B" w:themeColor="accent2" w:themeShade="80"/>
        </w:rPr>
        <w:t>2</w:t>
      </w:r>
      <w:r w:rsidRPr="00671842">
        <w:rPr>
          <w:b/>
          <w:color w:val="833C0B" w:themeColor="accent2" w:themeShade="80"/>
        </w:rPr>
        <w:t xml:space="preserve">: </w:t>
      </w:r>
      <w:r w:rsidR="00D1030D">
        <w:rPr>
          <w:b/>
          <w:color w:val="833C0B" w:themeColor="accent2" w:themeShade="80"/>
        </w:rPr>
        <w:t xml:space="preserve">Was the injection administered via syringe or small needle? </w:t>
      </w:r>
      <w:r w:rsidRPr="00671842">
        <w:rPr>
          <w:b/>
          <w:color w:val="833C0B" w:themeColor="accent2" w:themeShade="80"/>
        </w:rPr>
        <w:t xml:space="preserve"> </w:t>
      </w:r>
    </w:p>
    <w:p w14:paraId="085C852C" w14:textId="77777777" w:rsidR="009C5B05" w:rsidRDefault="009C5B05" w:rsidP="009C5B05">
      <w:pPr>
        <w:ind w:left="720"/>
        <w:rPr>
          <w:b/>
          <w:color w:val="833C0B" w:themeColor="accent2" w:themeShade="80"/>
        </w:rPr>
      </w:pPr>
      <w:r>
        <w:rPr>
          <w:b/>
          <w:color w:val="833C0B" w:themeColor="accent2" w:themeShade="80"/>
        </w:rPr>
        <w:t xml:space="preserve">Possible responses: </w:t>
      </w:r>
    </w:p>
    <w:p w14:paraId="6585EA27" w14:textId="77777777" w:rsidR="009C5B05" w:rsidRDefault="009C5B05" w:rsidP="009C5B05">
      <w:pPr>
        <w:ind w:left="720"/>
        <w:rPr>
          <w:b/>
          <w:color w:val="833C0B" w:themeColor="accent2" w:themeShade="80"/>
        </w:rPr>
      </w:pPr>
      <w:r>
        <w:rPr>
          <w:b/>
          <w:color w:val="833C0B" w:themeColor="accent2" w:themeShade="80"/>
        </w:rPr>
        <w:t xml:space="preserve">(1) Syringe </w:t>
      </w:r>
    </w:p>
    <w:p w14:paraId="648BBB78" w14:textId="405E4EB7" w:rsidR="009C5B05" w:rsidRDefault="009C5B05" w:rsidP="009C5B05">
      <w:pPr>
        <w:ind w:left="720"/>
        <w:rPr>
          <w:b/>
          <w:color w:val="833C0B" w:themeColor="accent2" w:themeShade="80"/>
        </w:rPr>
      </w:pPr>
      <w:r>
        <w:rPr>
          <w:b/>
          <w:color w:val="833C0B" w:themeColor="accent2" w:themeShade="80"/>
        </w:rPr>
        <w:t>(2) Small needle (</w:t>
      </w:r>
      <w:r w:rsidR="00A509A6">
        <w:rPr>
          <w:b/>
          <w:color w:val="833C0B" w:themeColor="accent2" w:themeShade="80"/>
        </w:rPr>
        <w:t>DMPA-SC / “</w:t>
      </w:r>
      <w:r>
        <w:rPr>
          <w:b/>
          <w:color w:val="833C0B" w:themeColor="accent2" w:themeShade="80"/>
        </w:rPr>
        <w:t>Sayana Press</w:t>
      </w:r>
      <w:r w:rsidR="00A509A6">
        <w:rPr>
          <w:b/>
          <w:color w:val="833C0B" w:themeColor="accent2" w:themeShade="80"/>
        </w:rPr>
        <w:t>”</w:t>
      </w:r>
      <w:r>
        <w:rPr>
          <w:b/>
          <w:color w:val="833C0B" w:themeColor="accent2" w:themeShade="80"/>
        </w:rPr>
        <w:t xml:space="preserve">) </w:t>
      </w:r>
    </w:p>
    <w:p w14:paraId="24D521E3" w14:textId="5D654C66" w:rsidR="009C5B05" w:rsidRDefault="009C5B05" w:rsidP="009C5B05">
      <w:pPr>
        <w:ind w:left="720"/>
        <w:rPr>
          <w:b/>
          <w:color w:val="833C0B" w:themeColor="accent2" w:themeShade="80"/>
        </w:rPr>
      </w:pPr>
      <w:r>
        <w:rPr>
          <w:b/>
          <w:color w:val="833C0B" w:themeColor="accent2" w:themeShade="80"/>
        </w:rPr>
        <w:t>(3) No response</w:t>
      </w:r>
    </w:p>
    <w:p w14:paraId="169470E3" w14:textId="68940513" w:rsidR="00C81E81" w:rsidRPr="004F3376" w:rsidRDefault="00C81E81" w:rsidP="00C81E81">
      <w:pPr>
        <w:rPr>
          <w:color w:val="833C0B" w:themeColor="accent2" w:themeShade="80"/>
        </w:rPr>
      </w:pPr>
      <w:r w:rsidRPr="004F3376">
        <w:rPr>
          <w:color w:val="833C0B" w:themeColor="accent2" w:themeShade="80"/>
        </w:rPr>
        <w:t>If the woman selects ‘small needle</w:t>
      </w:r>
      <w:r w:rsidR="004F3376">
        <w:rPr>
          <w:color w:val="833C0B" w:themeColor="accent2" w:themeShade="80"/>
        </w:rPr>
        <w:t xml:space="preserve"> (DMPA-SC / “Sayana Press”)</w:t>
      </w:r>
      <w:r w:rsidR="00495F64">
        <w:rPr>
          <w:color w:val="833C0B" w:themeColor="accent2" w:themeShade="80"/>
        </w:rPr>
        <w:t>’</w:t>
      </w:r>
      <w:r w:rsidR="004F3376">
        <w:rPr>
          <w:color w:val="833C0B" w:themeColor="accent2" w:themeShade="80"/>
        </w:rPr>
        <w:t xml:space="preserve"> in response to Question 2, we propose the below follow-up probe:</w:t>
      </w:r>
      <w:r w:rsidRPr="004F3376">
        <w:rPr>
          <w:color w:val="833C0B" w:themeColor="accent2" w:themeShade="80"/>
        </w:rPr>
        <w:t xml:space="preserve"> </w:t>
      </w:r>
    </w:p>
    <w:p w14:paraId="149138EA" w14:textId="04466CDA" w:rsidR="00C81E81" w:rsidRDefault="00C81E81" w:rsidP="00C81E81">
      <w:pPr>
        <w:rPr>
          <w:b/>
          <w:color w:val="833C0B" w:themeColor="accent2" w:themeShade="80"/>
        </w:rPr>
      </w:pPr>
      <w:r>
        <w:rPr>
          <w:b/>
          <w:color w:val="833C0B" w:themeColor="accent2" w:themeShade="80"/>
        </w:rPr>
        <w:t xml:space="preserve">Question 3: Did you inject DMPA-SC/”Sayana Press” yourself or did a healthcare provider do it for you? </w:t>
      </w:r>
    </w:p>
    <w:p w14:paraId="1197B6A4" w14:textId="57A24115" w:rsidR="00C81E81" w:rsidRDefault="00C81E81" w:rsidP="00C81E81">
      <w:pPr>
        <w:pStyle w:val="ListParagraph"/>
        <w:numPr>
          <w:ilvl w:val="0"/>
          <w:numId w:val="27"/>
        </w:numPr>
        <w:rPr>
          <w:b/>
          <w:color w:val="833C0B" w:themeColor="accent2" w:themeShade="80"/>
        </w:rPr>
      </w:pPr>
      <w:r>
        <w:rPr>
          <w:b/>
          <w:color w:val="833C0B" w:themeColor="accent2" w:themeShade="80"/>
        </w:rPr>
        <w:t xml:space="preserve">Inject </w:t>
      </w:r>
      <w:r w:rsidR="004F3376">
        <w:rPr>
          <w:b/>
          <w:color w:val="833C0B" w:themeColor="accent2" w:themeShade="80"/>
        </w:rPr>
        <w:t>self</w:t>
      </w:r>
      <w:r>
        <w:rPr>
          <w:b/>
          <w:color w:val="833C0B" w:themeColor="accent2" w:themeShade="80"/>
        </w:rPr>
        <w:t xml:space="preserve"> </w:t>
      </w:r>
    </w:p>
    <w:p w14:paraId="3A0A0EAC" w14:textId="0CF623C0" w:rsidR="00C81E81" w:rsidRDefault="00C81E81" w:rsidP="00C81E81">
      <w:pPr>
        <w:pStyle w:val="ListParagraph"/>
        <w:numPr>
          <w:ilvl w:val="0"/>
          <w:numId w:val="27"/>
        </w:numPr>
        <w:rPr>
          <w:b/>
          <w:color w:val="833C0B" w:themeColor="accent2" w:themeShade="80"/>
        </w:rPr>
      </w:pPr>
      <w:r>
        <w:rPr>
          <w:b/>
          <w:color w:val="833C0B" w:themeColor="accent2" w:themeShade="80"/>
        </w:rPr>
        <w:t xml:space="preserve">Healthcare provider </w:t>
      </w:r>
    </w:p>
    <w:p w14:paraId="2510B4D5" w14:textId="06A79F18" w:rsidR="00C81E81" w:rsidRPr="00C81E81" w:rsidRDefault="004F3376" w:rsidP="00C81E81">
      <w:pPr>
        <w:pStyle w:val="ListParagraph"/>
        <w:numPr>
          <w:ilvl w:val="0"/>
          <w:numId w:val="27"/>
        </w:numPr>
        <w:rPr>
          <w:b/>
          <w:color w:val="833C0B" w:themeColor="accent2" w:themeShade="80"/>
        </w:rPr>
      </w:pPr>
      <w:r>
        <w:rPr>
          <w:b/>
          <w:color w:val="833C0B" w:themeColor="accent2" w:themeShade="80"/>
        </w:rPr>
        <w:t>No response</w:t>
      </w:r>
    </w:p>
    <w:p w14:paraId="0EBAAE74" w14:textId="206F8720" w:rsidR="0025287A" w:rsidRDefault="0025287A" w:rsidP="00ED6D89">
      <w:pPr>
        <w:rPr>
          <w:color w:val="833C0B" w:themeColor="accent2" w:themeShade="80"/>
        </w:rPr>
      </w:pPr>
      <w:r>
        <w:rPr>
          <w:color w:val="833C0B" w:themeColor="accent2" w:themeShade="80"/>
        </w:rPr>
        <w:t>------------</w:t>
      </w:r>
    </w:p>
    <w:p w14:paraId="6BA7CB01" w14:textId="67F02B5A" w:rsidR="00383E4F" w:rsidRPr="0057359F" w:rsidRDefault="0057359F" w:rsidP="00ED6D89">
      <w:pPr>
        <w:rPr>
          <w:color w:val="833C0B" w:themeColor="accent2" w:themeShade="80"/>
        </w:rPr>
      </w:pPr>
      <w:r w:rsidRPr="0057359F">
        <w:rPr>
          <w:color w:val="833C0B" w:themeColor="accent2" w:themeShade="80"/>
        </w:rPr>
        <w:t>If a woman selects “</w:t>
      </w:r>
      <w:r w:rsidR="00D1030D">
        <w:rPr>
          <w:color w:val="833C0B" w:themeColor="accent2" w:themeShade="80"/>
        </w:rPr>
        <w:t>injectables</w:t>
      </w:r>
      <w:r w:rsidRPr="0057359F">
        <w:rPr>
          <w:color w:val="833C0B" w:themeColor="accent2" w:themeShade="80"/>
        </w:rPr>
        <w:t xml:space="preserve">” as a response </w:t>
      </w:r>
      <w:r w:rsidR="000118D8">
        <w:rPr>
          <w:color w:val="833C0B" w:themeColor="accent2" w:themeShade="80"/>
        </w:rPr>
        <w:t xml:space="preserve">to </w:t>
      </w:r>
      <w:r w:rsidRPr="0057359F">
        <w:rPr>
          <w:color w:val="833C0B" w:themeColor="accent2" w:themeShade="80"/>
        </w:rPr>
        <w:t xml:space="preserve">DHS-7 question 315 (“Have you ever used anything or tried in any way to delay or avoid getting pregnant? Circle method code”) we propose the below follow-up </w:t>
      </w:r>
      <w:r w:rsidR="00D1030D">
        <w:rPr>
          <w:color w:val="833C0B" w:themeColor="accent2" w:themeShade="80"/>
        </w:rPr>
        <w:t>probe</w:t>
      </w:r>
      <w:r w:rsidRPr="0057359F">
        <w:rPr>
          <w:color w:val="833C0B" w:themeColor="accent2" w:themeShade="80"/>
        </w:rPr>
        <w:t>:</w:t>
      </w:r>
    </w:p>
    <w:p w14:paraId="5B531803" w14:textId="771B7943" w:rsidR="0057359F" w:rsidRDefault="0025287A" w:rsidP="00ED6D89">
      <w:pPr>
        <w:rPr>
          <w:b/>
          <w:color w:val="833C0B" w:themeColor="accent2" w:themeShade="80"/>
        </w:rPr>
      </w:pPr>
      <w:r>
        <w:rPr>
          <w:b/>
          <w:color w:val="833C0B" w:themeColor="accent2" w:themeShade="80"/>
        </w:rPr>
        <w:t xml:space="preserve">Question </w:t>
      </w:r>
      <w:r w:rsidR="004F3376">
        <w:rPr>
          <w:b/>
          <w:color w:val="833C0B" w:themeColor="accent2" w:themeShade="80"/>
        </w:rPr>
        <w:t>4</w:t>
      </w:r>
      <w:r w:rsidR="0057359F" w:rsidRPr="0057359F">
        <w:rPr>
          <w:b/>
          <w:color w:val="833C0B" w:themeColor="accent2" w:themeShade="80"/>
        </w:rPr>
        <w:t xml:space="preserve">: </w:t>
      </w:r>
      <w:r w:rsidR="00D1030D">
        <w:rPr>
          <w:b/>
          <w:color w:val="833C0B" w:themeColor="accent2" w:themeShade="80"/>
        </w:rPr>
        <w:t xml:space="preserve">Was the injection administered via syringe or small needle? </w:t>
      </w:r>
      <w:r w:rsidR="00D1030D" w:rsidRPr="00671842">
        <w:rPr>
          <w:b/>
          <w:color w:val="833C0B" w:themeColor="accent2" w:themeShade="80"/>
        </w:rPr>
        <w:t xml:space="preserve"> </w:t>
      </w:r>
    </w:p>
    <w:p w14:paraId="08A90A6B" w14:textId="77777777" w:rsidR="009C5B05" w:rsidRDefault="009C5B05" w:rsidP="009C5B05">
      <w:pPr>
        <w:ind w:left="720"/>
        <w:rPr>
          <w:b/>
          <w:color w:val="833C0B" w:themeColor="accent2" w:themeShade="80"/>
        </w:rPr>
      </w:pPr>
      <w:r>
        <w:rPr>
          <w:b/>
          <w:color w:val="833C0B" w:themeColor="accent2" w:themeShade="80"/>
        </w:rPr>
        <w:t xml:space="preserve">Possible responses: </w:t>
      </w:r>
    </w:p>
    <w:p w14:paraId="580169A9" w14:textId="77777777" w:rsidR="009C5B05" w:rsidRDefault="009C5B05" w:rsidP="009C5B05">
      <w:pPr>
        <w:ind w:left="720"/>
        <w:rPr>
          <w:b/>
          <w:color w:val="833C0B" w:themeColor="accent2" w:themeShade="80"/>
        </w:rPr>
      </w:pPr>
      <w:r>
        <w:rPr>
          <w:b/>
          <w:color w:val="833C0B" w:themeColor="accent2" w:themeShade="80"/>
        </w:rPr>
        <w:lastRenderedPageBreak/>
        <w:t xml:space="preserve">(1) Syringe </w:t>
      </w:r>
    </w:p>
    <w:p w14:paraId="493F5A7A" w14:textId="1964FE22" w:rsidR="009C5B05" w:rsidRDefault="009C5B05" w:rsidP="009C5B05">
      <w:pPr>
        <w:ind w:left="720"/>
        <w:rPr>
          <w:b/>
          <w:color w:val="833C0B" w:themeColor="accent2" w:themeShade="80"/>
        </w:rPr>
      </w:pPr>
      <w:r>
        <w:rPr>
          <w:b/>
          <w:color w:val="833C0B" w:themeColor="accent2" w:themeShade="80"/>
        </w:rPr>
        <w:t>(2) Small needle (</w:t>
      </w:r>
      <w:r w:rsidR="00A509A6">
        <w:rPr>
          <w:b/>
          <w:color w:val="833C0B" w:themeColor="accent2" w:themeShade="80"/>
        </w:rPr>
        <w:t>DMPA-SC/ “</w:t>
      </w:r>
      <w:r>
        <w:rPr>
          <w:b/>
          <w:color w:val="833C0B" w:themeColor="accent2" w:themeShade="80"/>
        </w:rPr>
        <w:t>Sayana Press</w:t>
      </w:r>
      <w:r w:rsidR="00A509A6">
        <w:rPr>
          <w:b/>
          <w:color w:val="833C0B" w:themeColor="accent2" w:themeShade="80"/>
        </w:rPr>
        <w:t>”</w:t>
      </w:r>
      <w:r>
        <w:rPr>
          <w:b/>
          <w:color w:val="833C0B" w:themeColor="accent2" w:themeShade="80"/>
        </w:rPr>
        <w:t xml:space="preserve">) </w:t>
      </w:r>
    </w:p>
    <w:p w14:paraId="4D351665" w14:textId="0147E9F6" w:rsidR="009C5B05" w:rsidRDefault="009C5B05" w:rsidP="009C5B05">
      <w:pPr>
        <w:ind w:left="720"/>
        <w:rPr>
          <w:b/>
          <w:color w:val="833C0B" w:themeColor="accent2" w:themeShade="80"/>
        </w:rPr>
      </w:pPr>
      <w:r>
        <w:rPr>
          <w:b/>
          <w:color w:val="833C0B" w:themeColor="accent2" w:themeShade="80"/>
        </w:rPr>
        <w:t>(3) No response</w:t>
      </w:r>
    </w:p>
    <w:p w14:paraId="48CF66DC" w14:textId="5DAF1D7F" w:rsidR="004F3376" w:rsidRPr="004F3376" w:rsidRDefault="004F3376" w:rsidP="004F3376">
      <w:pPr>
        <w:rPr>
          <w:color w:val="833C0B" w:themeColor="accent2" w:themeShade="80"/>
        </w:rPr>
      </w:pPr>
      <w:r w:rsidRPr="004F3376">
        <w:rPr>
          <w:color w:val="833C0B" w:themeColor="accent2" w:themeShade="80"/>
        </w:rPr>
        <w:t>If the woman selects ‘small needle</w:t>
      </w:r>
      <w:r>
        <w:rPr>
          <w:color w:val="833C0B" w:themeColor="accent2" w:themeShade="80"/>
        </w:rPr>
        <w:t xml:space="preserve"> (DMPA-SC / “Sayana Press”)</w:t>
      </w:r>
      <w:r>
        <w:rPr>
          <w:color w:val="833C0B" w:themeColor="accent2" w:themeShade="80"/>
        </w:rPr>
        <w:t xml:space="preserve"> in response to Question 4</w:t>
      </w:r>
      <w:r>
        <w:rPr>
          <w:color w:val="833C0B" w:themeColor="accent2" w:themeShade="80"/>
        </w:rPr>
        <w:t>, we propose the below follow-up probe:</w:t>
      </w:r>
      <w:r w:rsidRPr="004F3376">
        <w:rPr>
          <w:color w:val="833C0B" w:themeColor="accent2" w:themeShade="80"/>
        </w:rPr>
        <w:t xml:space="preserve"> </w:t>
      </w:r>
    </w:p>
    <w:p w14:paraId="57A9CFCD" w14:textId="2F2FDB29" w:rsidR="004F3376" w:rsidRDefault="004F3376" w:rsidP="004F3376">
      <w:pPr>
        <w:rPr>
          <w:b/>
          <w:color w:val="833C0B" w:themeColor="accent2" w:themeShade="80"/>
        </w:rPr>
      </w:pPr>
      <w:r>
        <w:rPr>
          <w:b/>
          <w:color w:val="833C0B" w:themeColor="accent2" w:themeShade="80"/>
        </w:rPr>
        <w:t>Question 5</w:t>
      </w:r>
      <w:r>
        <w:rPr>
          <w:b/>
          <w:color w:val="833C0B" w:themeColor="accent2" w:themeShade="80"/>
        </w:rPr>
        <w:t xml:space="preserve">: Did you inject DMPA-SC/”Sayana Press” yourself or did a healthcare provider do it for you? </w:t>
      </w:r>
    </w:p>
    <w:p w14:paraId="2895C90F" w14:textId="77777777" w:rsidR="004F3376" w:rsidRDefault="004F3376" w:rsidP="004F3376">
      <w:pPr>
        <w:pStyle w:val="ListParagraph"/>
        <w:numPr>
          <w:ilvl w:val="0"/>
          <w:numId w:val="28"/>
        </w:numPr>
        <w:rPr>
          <w:b/>
          <w:color w:val="833C0B" w:themeColor="accent2" w:themeShade="80"/>
        </w:rPr>
      </w:pPr>
      <w:r>
        <w:rPr>
          <w:b/>
          <w:color w:val="833C0B" w:themeColor="accent2" w:themeShade="80"/>
        </w:rPr>
        <w:t xml:space="preserve">Inject self </w:t>
      </w:r>
    </w:p>
    <w:p w14:paraId="154F1945" w14:textId="77777777" w:rsidR="004F3376" w:rsidRDefault="004F3376" w:rsidP="004F3376">
      <w:pPr>
        <w:pStyle w:val="ListParagraph"/>
        <w:numPr>
          <w:ilvl w:val="0"/>
          <w:numId w:val="28"/>
        </w:numPr>
        <w:rPr>
          <w:b/>
          <w:color w:val="833C0B" w:themeColor="accent2" w:themeShade="80"/>
        </w:rPr>
      </w:pPr>
      <w:r>
        <w:rPr>
          <w:b/>
          <w:color w:val="833C0B" w:themeColor="accent2" w:themeShade="80"/>
        </w:rPr>
        <w:t xml:space="preserve">Healthcare provider </w:t>
      </w:r>
    </w:p>
    <w:p w14:paraId="721CC6A7" w14:textId="024C53D9" w:rsidR="004F3376" w:rsidRPr="004F3376" w:rsidRDefault="004F3376" w:rsidP="004F3376">
      <w:pPr>
        <w:pStyle w:val="ListParagraph"/>
        <w:numPr>
          <w:ilvl w:val="0"/>
          <w:numId w:val="28"/>
        </w:numPr>
        <w:rPr>
          <w:b/>
          <w:color w:val="833C0B" w:themeColor="accent2" w:themeShade="80"/>
        </w:rPr>
      </w:pPr>
      <w:r>
        <w:rPr>
          <w:b/>
          <w:color w:val="833C0B" w:themeColor="accent2" w:themeShade="80"/>
        </w:rPr>
        <w:t>No response</w:t>
      </w:r>
    </w:p>
    <w:p w14:paraId="54FDF5C5" w14:textId="77777777" w:rsidR="004F3376" w:rsidRDefault="004F3376" w:rsidP="004F3376">
      <w:pPr>
        <w:rPr>
          <w:b/>
          <w:color w:val="833C0B" w:themeColor="accent2" w:themeShade="80"/>
        </w:rPr>
      </w:pPr>
    </w:p>
    <w:p w14:paraId="719F9D94" w14:textId="5FF6B902" w:rsidR="0025287A" w:rsidRPr="0025287A" w:rsidRDefault="0025287A" w:rsidP="00ED6D89">
      <w:pPr>
        <w:rPr>
          <w:color w:val="833C0B" w:themeColor="accent2" w:themeShade="80"/>
        </w:rPr>
      </w:pPr>
      <w:r>
        <w:rPr>
          <w:color w:val="833C0B" w:themeColor="accent2" w:themeShade="80"/>
        </w:rPr>
        <w:t>------------</w:t>
      </w:r>
    </w:p>
    <w:p w14:paraId="27B87219" w14:textId="744E031F" w:rsidR="0025287A" w:rsidRDefault="0025287A" w:rsidP="00ED6D89">
      <w:pPr>
        <w:rPr>
          <w:color w:val="833C0B" w:themeColor="accent2" w:themeShade="80"/>
        </w:rPr>
      </w:pPr>
      <w:r w:rsidRPr="0025287A">
        <w:rPr>
          <w:color w:val="833C0B" w:themeColor="accent2" w:themeShade="80"/>
        </w:rPr>
        <w:t>If a woman selects “</w:t>
      </w:r>
      <w:r w:rsidR="00D1030D">
        <w:rPr>
          <w:color w:val="833C0B" w:themeColor="accent2" w:themeShade="80"/>
        </w:rPr>
        <w:t>injectables</w:t>
      </w:r>
      <w:r w:rsidRPr="0025287A">
        <w:rPr>
          <w:color w:val="833C0B" w:themeColor="accent2" w:themeShade="80"/>
        </w:rPr>
        <w:t xml:space="preserve">” as a response </w:t>
      </w:r>
      <w:r w:rsidR="000118D8">
        <w:rPr>
          <w:color w:val="833C0B" w:themeColor="accent2" w:themeShade="80"/>
        </w:rPr>
        <w:t xml:space="preserve">to </w:t>
      </w:r>
      <w:r w:rsidRPr="0025287A">
        <w:rPr>
          <w:color w:val="833C0B" w:themeColor="accent2" w:themeShade="80"/>
        </w:rPr>
        <w:t>DHS-7 question 324 (“Were you ever told by a health or family planning worker about other methods of family planning that you could use? Circle method code”) we propose the below follow-up question:</w:t>
      </w:r>
    </w:p>
    <w:p w14:paraId="5F04137A" w14:textId="3FD22ADE" w:rsidR="00C81E81" w:rsidRDefault="00607727" w:rsidP="00ED6D89">
      <w:pPr>
        <w:rPr>
          <w:b/>
          <w:color w:val="833C0B" w:themeColor="accent2" w:themeShade="80"/>
        </w:rPr>
      </w:pPr>
      <w:r>
        <w:rPr>
          <w:b/>
          <w:color w:val="833C0B" w:themeColor="accent2" w:themeShade="80"/>
        </w:rPr>
        <w:t>Question 6</w:t>
      </w:r>
      <w:r w:rsidR="0025287A" w:rsidRPr="004F3376">
        <w:rPr>
          <w:b/>
          <w:color w:val="833C0B" w:themeColor="accent2" w:themeShade="80"/>
        </w:rPr>
        <w:t xml:space="preserve">: </w:t>
      </w:r>
      <w:r w:rsidR="00C81E81" w:rsidRPr="004F3376">
        <w:rPr>
          <w:b/>
          <w:color w:val="833C0B" w:themeColor="accent2" w:themeShade="80"/>
        </w:rPr>
        <w:t>Were you</w:t>
      </w:r>
      <w:r w:rsidR="00C81E81">
        <w:rPr>
          <w:b/>
          <w:color w:val="833C0B" w:themeColor="accent2" w:themeShade="80"/>
        </w:rPr>
        <w:t xml:space="preserve"> told about </w:t>
      </w:r>
      <w:r w:rsidR="004F3376">
        <w:rPr>
          <w:b/>
          <w:color w:val="833C0B" w:themeColor="accent2" w:themeShade="80"/>
        </w:rPr>
        <w:t>self-injection of DMPA-SC/”Sayana Press”</w:t>
      </w:r>
      <w:r w:rsidR="00C81E81">
        <w:rPr>
          <w:b/>
          <w:color w:val="833C0B" w:themeColor="accent2" w:themeShade="80"/>
        </w:rPr>
        <w:t xml:space="preserve"> as an option? </w:t>
      </w:r>
    </w:p>
    <w:p w14:paraId="45B92046" w14:textId="77777777" w:rsidR="009C5B05" w:rsidRDefault="009C5B05" w:rsidP="009C5B05">
      <w:pPr>
        <w:ind w:left="720"/>
        <w:rPr>
          <w:b/>
          <w:color w:val="833C0B" w:themeColor="accent2" w:themeShade="80"/>
        </w:rPr>
      </w:pPr>
      <w:r>
        <w:rPr>
          <w:b/>
          <w:color w:val="833C0B" w:themeColor="accent2" w:themeShade="80"/>
        </w:rPr>
        <w:t xml:space="preserve">Possible responses: </w:t>
      </w:r>
    </w:p>
    <w:p w14:paraId="6A17F1B9" w14:textId="6B39F6EA" w:rsidR="009C5B05" w:rsidRDefault="009C5B05" w:rsidP="009C5B05">
      <w:pPr>
        <w:ind w:left="720"/>
        <w:rPr>
          <w:b/>
          <w:color w:val="833C0B" w:themeColor="accent2" w:themeShade="80"/>
        </w:rPr>
      </w:pPr>
      <w:r>
        <w:rPr>
          <w:b/>
          <w:color w:val="833C0B" w:themeColor="accent2" w:themeShade="80"/>
        </w:rPr>
        <w:t xml:space="preserve">(1) </w:t>
      </w:r>
      <w:r w:rsidR="004F3376">
        <w:rPr>
          <w:b/>
          <w:color w:val="833C0B" w:themeColor="accent2" w:themeShade="80"/>
        </w:rPr>
        <w:t>Yes</w:t>
      </w:r>
      <w:r>
        <w:rPr>
          <w:b/>
          <w:color w:val="833C0B" w:themeColor="accent2" w:themeShade="80"/>
        </w:rPr>
        <w:t xml:space="preserve"> </w:t>
      </w:r>
    </w:p>
    <w:p w14:paraId="33A12D4F" w14:textId="1E5D33FA" w:rsidR="009C5B05" w:rsidRDefault="009C5B05" w:rsidP="009C5B05">
      <w:pPr>
        <w:ind w:left="720"/>
        <w:rPr>
          <w:b/>
          <w:color w:val="833C0B" w:themeColor="accent2" w:themeShade="80"/>
        </w:rPr>
      </w:pPr>
      <w:r>
        <w:rPr>
          <w:b/>
          <w:color w:val="833C0B" w:themeColor="accent2" w:themeShade="80"/>
        </w:rPr>
        <w:t xml:space="preserve">(2) </w:t>
      </w:r>
      <w:r w:rsidR="004F3376">
        <w:rPr>
          <w:b/>
          <w:color w:val="833C0B" w:themeColor="accent2" w:themeShade="80"/>
        </w:rPr>
        <w:t>No</w:t>
      </w:r>
      <w:r>
        <w:rPr>
          <w:b/>
          <w:color w:val="833C0B" w:themeColor="accent2" w:themeShade="80"/>
        </w:rPr>
        <w:t xml:space="preserve"> </w:t>
      </w:r>
    </w:p>
    <w:p w14:paraId="3926D830" w14:textId="4B54B5A9" w:rsidR="00383E4F" w:rsidRDefault="00383E4F" w:rsidP="00ED6D89"/>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05D742B9" w14:textId="1E43E868" w:rsidR="008111A1" w:rsidRDefault="00B67F98">
      <w:pPr>
        <w:rPr>
          <w:color w:val="833C0B" w:themeColor="accent2" w:themeShade="80"/>
        </w:rPr>
      </w:pPr>
      <w:r>
        <w:rPr>
          <w:color w:val="833C0B" w:themeColor="accent2" w:themeShade="80"/>
        </w:rPr>
        <w:t>Top priority: Question 2, question 3, question 4, question 5</w:t>
      </w:r>
    </w:p>
    <w:p w14:paraId="4E3DA61A" w14:textId="2A1ACEFC" w:rsidR="00B67F98" w:rsidRDefault="00B67F98">
      <w:pPr>
        <w:rPr>
          <w:color w:val="833C0B" w:themeColor="accent2" w:themeShade="80"/>
        </w:rPr>
      </w:pPr>
      <w:r>
        <w:rPr>
          <w:color w:val="833C0B" w:themeColor="accent2" w:themeShade="80"/>
        </w:rPr>
        <w:t>Next priority: Question 1, question 6</w:t>
      </w:r>
    </w:p>
    <w:p w14:paraId="54B6C061" w14:textId="77777777" w:rsidR="00ED6D89" w:rsidRDefault="00ED6D89"/>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190"/>
        <w:gridCol w:w="2506"/>
        <w:gridCol w:w="2502"/>
        <w:gridCol w:w="2707"/>
      </w:tblGrid>
      <w:tr w:rsidR="00D45347" w14:paraId="6BF1C8EB" w14:textId="77777777" w:rsidTr="00C246F5">
        <w:tc>
          <w:tcPr>
            <w:tcW w:w="1190"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506"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502"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707"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C246F5" w14:paraId="7FC127B7" w14:textId="77777777" w:rsidTr="00C246F5">
        <w:tc>
          <w:tcPr>
            <w:tcW w:w="1190" w:type="dxa"/>
          </w:tcPr>
          <w:p w14:paraId="35B5C0A1" w14:textId="35A0C131" w:rsidR="00C246F5" w:rsidRDefault="00C246F5" w:rsidP="00C246F5">
            <w:pPr>
              <w:tabs>
                <w:tab w:val="left" w:pos="810"/>
              </w:tabs>
              <w:ind w:left="810" w:hanging="450"/>
            </w:pPr>
          </w:p>
        </w:tc>
        <w:tc>
          <w:tcPr>
            <w:tcW w:w="2506" w:type="dxa"/>
          </w:tcPr>
          <w:p w14:paraId="18ABB1A3" w14:textId="75721BC8" w:rsidR="00C246F5" w:rsidRDefault="00C246F5" w:rsidP="0057359F">
            <w:pPr>
              <w:tabs>
                <w:tab w:val="left" w:pos="47"/>
              </w:tabs>
              <w:ind w:left="767" w:right="83" w:hanging="763"/>
            </w:pPr>
          </w:p>
        </w:tc>
        <w:tc>
          <w:tcPr>
            <w:tcW w:w="2502" w:type="dxa"/>
          </w:tcPr>
          <w:p w14:paraId="0DCA8931" w14:textId="17CED946" w:rsidR="0025287A" w:rsidRDefault="0025287A" w:rsidP="00C246F5">
            <w:pPr>
              <w:tabs>
                <w:tab w:val="left" w:pos="810"/>
              </w:tabs>
              <w:ind w:left="810" w:hanging="450"/>
            </w:pPr>
          </w:p>
        </w:tc>
        <w:tc>
          <w:tcPr>
            <w:tcW w:w="2707" w:type="dxa"/>
          </w:tcPr>
          <w:p w14:paraId="2DFDE183" w14:textId="7A61DFAD" w:rsidR="00C246F5" w:rsidRDefault="00C246F5" w:rsidP="00C246F5">
            <w:pPr>
              <w:tabs>
                <w:tab w:val="left" w:pos="810"/>
              </w:tabs>
              <w:ind w:left="810" w:hanging="450"/>
            </w:pPr>
          </w:p>
        </w:tc>
      </w:tr>
      <w:tr w:rsidR="00C246F5" w14:paraId="37643701" w14:textId="77777777" w:rsidTr="00C246F5">
        <w:tc>
          <w:tcPr>
            <w:tcW w:w="1190" w:type="dxa"/>
          </w:tcPr>
          <w:p w14:paraId="1D05D859" w14:textId="11102AE7" w:rsidR="00C246F5" w:rsidRDefault="00C246F5" w:rsidP="00C246F5">
            <w:pPr>
              <w:tabs>
                <w:tab w:val="left" w:pos="810"/>
              </w:tabs>
              <w:ind w:left="810" w:hanging="450"/>
            </w:pPr>
          </w:p>
        </w:tc>
        <w:tc>
          <w:tcPr>
            <w:tcW w:w="2506" w:type="dxa"/>
          </w:tcPr>
          <w:p w14:paraId="04498B8D" w14:textId="06308E46" w:rsidR="00C246F5" w:rsidRDefault="00C246F5" w:rsidP="00C246F5">
            <w:pPr>
              <w:tabs>
                <w:tab w:val="left" w:pos="810"/>
              </w:tabs>
              <w:ind w:left="810" w:hanging="450"/>
            </w:pPr>
          </w:p>
        </w:tc>
        <w:tc>
          <w:tcPr>
            <w:tcW w:w="2502" w:type="dxa"/>
          </w:tcPr>
          <w:p w14:paraId="147B6310" w14:textId="2E9F346F" w:rsidR="00C246F5" w:rsidRDefault="00C246F5" w:rsidP="00C246F5">
            <w:pPr>
              <w:tabs>
                <w:tab w:val="left" w:pos="810"/>
              </w:tabs>
              <w:ind w:left="810" w:hanging="450"/>
            </w:pPr>
          </w:p>
        </w:tc>
        <w:tc>
          <w:tcPr>
            <w:tcW w:w="2707" w:type="dxa"/>
          </w:tcPr>
          <w:p w14:paraId="5C941130" w14:textId="3B7FBDC0" w:rsidR="00C246F5" w:rsidRDefault="00C246F5" w:rsidP="00C246F5">
            <w:pPr>
              <w:tabs>
                <w:tab w:val="left" w:pos="810"/>
              </w:tabs>
              <w:ind w:left="810" w:hanging="450"/>
            </w:pPr>
          </w:p>
        </w:tc>
      </w:tr>
      <w:tr w:rsidR="00C246F5" w14:paraId="104E3C2E" w14:textId="77777777" w:rsidTr="00C246F5">
        <w:tc>
          <w:tcPr>
            <w:tcW w:w="1190" w:type="dxa"/>
          </w:tcPr>
          <w:p w14:paraId="01AA8303" w14:textId="55F104B7" w:rsidR="00C246F5" w:rsidRDefault="00C246F5" w:rsidP="00C246F5">
            <w:pPr>
              <w:tabs>
                <w:tab w:val="left" w:pos="810"/>
              </w:tabs>
              <w:ind w:left="810" w:hanging="450"/>
            </w:pPr>
          </w:p>
        </w:tc>
        <w:tc>
          <w:tcPr>
            <w:tcW w:w="2506" w:type="dxa"/>
          </w:tcPr>
          <w:p w14:paraId="0570AEF5" w14:textId="21445802" w:rsidR="00C246F5" w:rsidRDefault="00C246F5" w:rsidP="00C246F5">
            <w:pPr>
              <w:tabs>
                <w:tab w:val="left" w:pos="810"/>
              </w:tabs>
              <w:ind w:left="810" w:hanging="450"/>
            </w:pPr>
          </w:p>
        </w:tc>
        <w:tc>
          <w:tcPr>
            <w:tcW w:w="2502" w:type="dxa"/>
          </w:tcPr>
          <w:p w14:paraId="4EF4AE91" w14:textId="4527C1D8" w:rsidR="00C246F5" w:rsidRDefault="00C246F5" w:rsidP="00C246F5">
            <w:pPr>
              <w:tabs>
                <w:tab w:val="left" w:pos="810"/>
              </w:tabs>
              <w:ind w:left="810" w:hanging="450"/>
            </w:pPr>
          </w:p>
        </w:tc>
        <w:tc>
          <w:tcPr>
            <w:tcW w:w="2707" w:type="dxa"/>
          </w:tcPr>
          <w:p w14:paraId="1BD9DF0A" w14:textId="2CAB5D51" w:rsidR="00C246F5" w:rsidRDefault="00C246F5" w:rsidP="00C246F5">
            <w:pPr>
              <w:tabs>
                <w:tab w:val="left" w:pos="810"/>
              </w:tabs>
              <w:ind w:left="810" w:hanging="450"/>
            </w:pPr>
          </w:p>
        </w:tc>
      </w:tr>
      <w:tr w:rsidR="00C246F5" w14:paraId="3A9AA5D7" w14:textId="77777777" w:rsidTr="00C246F5">
        <w:tc>
          <w:tcPr>
            <w:tcW w:w="1190" w:type="dxa"/>
          </w:tcPr>
          <w:p w14:paraId="47519DCA" w14:textId="703E6A3D" w:rsidR="00C246F5" w:rsidRDefault="00C246F5" w:rsidP="00C246F5">
            <w:pPr>
              <w:tabs>
                <w:tab w:val="left" w:pos="810"/>
              </w:tabs>
              <w:ind w:left="810" w:hanging="450"/>
            </w:pPr>
          </w:p>
        </w:tc>
        <w:tc>
          <w:tcPr>
            <w:tcW w:w="2506" w:type="dxa"/>
          </w:tcPr>
          <w:p w14:paraId="211F2B99" w14:textId="6F6F067A" w:rsidR="00C246F5" w:rsidRDefault="00C246F5" w:rsidP="00C246F5">
            <w:pPr>
              <w:tabs>
                <w:tab w:val="left" w:pos="810"/>
              </w:tabs>
              <w:ind w:left="810" w:hanging="450"/>
            </w:pPr>
          </w:p>
        </w:tc>
        <w:tc>
          <w:tcPr>
            <w:tcW w:w="2502" w:type="dxa"/>
          </w:tcPr>
          <w:p w14:paraId="43D83E8F" w14:textId="5A00E571" w:rsidR="00C246F5" w:rsidRDefault="00C246F5" w:rsidP="00C246F5">
            <w:pPr>
              <w:tabs>
                <w:tab w:val="left" w:pos="810"/>
              </w:tabs>
              <w:ind w:left="810" w:hanging="450"/>
            </w:pPr>
          </w:p>
        </w:tc>
        <w:tc>
          <w:tcPr>
            <w:tcW w:w="2707" w:type="dxa"/>
          </w:tcPr>
          <w:p w14:paraId="59E4D3B5" w14:textId="1A4EBEF8" w:rsidR="00C246F5" w:rsidRDefault="00C246F5" w:rsidP="00C246F5">
            <w:pPr>
              <w:tabs>
                <w:tab w:val="left" w:pos="810"/>
              </w:tabs>
              <w:ind w:left="810" w:hanging="450"/>
            </w:pPr>
          </w:p>
        </w:tc>
      </w:tr>
      <w:tr w:rsidR="00C246F5" w14:paraId="16FC0ADC" w14:textId="77777777" w:rsidTr="00C246F5">
        <w:tc>
          <w:tcPr>
            <w:tcW w:w="1190" w:type="dxa"/>
          </w:tcPr>
          <w:p w14:paraId="05FE92B4" w14:textId="26676935" w:rsidR="00C246F5" w:rsidRDefault="00C246F5" w:rsidP="00C246F5">
            <w:pPr>
              <w:tabs>
                <w:tab w:val="left" w:pos="810"/>
              </w:tabs>
              <w:ind w:left="810" w:hanging="450"/>
            </w:pPr>
          </w:p>
        </w:tc>
        <w:tc>
          <w:tcPr>
            <w:tcW w:w="2506" w:type="dxa"/>
          </w:tcPr>
          <w:p w14:paraId="124EA9E8" w14:textId="07989EDD" w:rsidR="00C246F5" w:rsidRDefault="00C246F5" w:rsidP="00C246F5">
            <w:pPr>
              <w:tabs>
                <w:tab w:val="left" w:pos="810"/>
              </w:tabs>
              <w:ind w:left="810" w:hanging="450"/>
            </w:pPr>
          </w:p>
        </w:tc>
        <w:tc>
          <w:tcPr>
            <w:tcW w:w="2502" w:type="dxa"/>
          </w:tcPr>
          <w:p w14:paraId="6ED8EAB1" w14:textId="05C592AD" w:rsidR="00C246F5" w:rsidRDefault="00C246F5" w:rsidP="00C246F5">
            <w:pPr>
              <w:tabs>
                <w:tab w:val="left" w:pos="810"/>
              </w:tabs>
              <w:ind w:left="810" w:hanging="450"/>
            </w:pPr>
          </w:p>
        </w:tc>
        <w:tc>
          <w:tcPr>
            <w:tcW w:w="2707" w:type="dxa"/>
          </w:tcPr>
          <w:p w14:paraId="12B07819" w14:textId="11585BC7" w:rsidR="00C246F5" w:rsidRDefault="00C246F5" w:rsidP="00C246F5">
            <w:pPr>
              <w:tabs>
                <w:tab w:val="left" w:pos="810"/>
              </w:tabs>
              <w:ind w:left="810" w:hanging="450"/>
            </w:pPr>
          </w:p>
        </w:tc>
      </w:tr>
      <w:tr w:rsidR="00C246F5" w14:paraId="3A247DA4" w14:textId="77777777" w:rsidTr="00C246F5">
        <w:tc>
          <w:tcPr>
            <w:tcW w:w="1190" w:type="dxa"/>
          </w:tcPr>
          <w:p w14:paraId="53489667" w14:textId="6A588FCA" w:rsidR="00C246F5" w:rsidRDefault="00C246F5" w:rsidP="00C246F5">
            <w:pPr>
              <w:tabs>
                <w:tab w:val="left" w:pos="810"/>
              </w:tabs>
              <w:ind w:left="810" w:hanging="450"/>
            </w:pPr>
          </w:p>
        </w:tc>
        <w:tc>
          <w:tcPr>
            <w:tcW w:w="2506" w:type="dxa"/>
          </w:tcPr>
          <w:p w14:paraId="22BEC084" w14:textId="4F7DF364" w:rsidR="00C246F5" w:rsidRDefault="00C246F5" w:rsidP="00C246F5">
            <w:pPr>
              <w:tabs>
                <w:tab w:val="left" w:pos="810"/>
              </w:tabs>
              <w:ind w:left="810" w:hanging="450"/>
            </w:pPr>
          </w:p>
        </w:tc>
        <w:tc>
          <w:tcPr>
            <w:tcW w:w="2502" w:type="dxa"/>
          </w:tcPr>
          <w:p w14:paraId="0AEC4C4B" w14:textId="23BE1D7C" w:rsidR="00C246F5" w:rsidRDefault="00C246F5" w:rsidP="00C246F5">
            <w:pPr>
              <w:tabs>
                <w:tab w:val="left" w:pos="810"/>
              </w:tabs>
              <w:ind w:left="810" w:hanging="450"/>
            </w:pPr>
          </w:p>
        </w:tc>
        <w:tc>
          <w:tcPr>
            <w:tcW w:w="2707" w:type="dxa"/>
          </w:tcPr>
          <w:p w14:paraId="26377F89" w14:textId="77777777" w:rsidR="00C246F5" w:rsidRDefault="00C246F5" w:rsidP="00C246F5">
            <w:pPr>
              <w:tabs>
                <w:tab w:val="left" w:pos="810"/>
              </w:tabs>
              <w:ind w:left="810" w:hanging="450"/>
            </w:pPr>
          </w:p>
        </w:tc>
      </w:tr>
    </w:tbl>
    <w:p w14:paraId="358F50EA" w14:textId="3BC1157D"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03A4ED1F" w14:textId="7C4421B0" w:rsidR="00D00F57" w:rsidRDefault="00D00F57" w:rsidP="00220325"/>
    <w:p w14:paraId="5CCD54F9" w14:textId="604E7212" w:rsidR="00383E4F" w:rsidRDefault="00383E4F" w:rsidP="00220325"/>
    <w:p w14:paraId="1E778809" w14:textId="4225A8C4" w:rsidR="00383E4F" w:rsidRDefault="00383E4F" w:rsidP="00220325"/>
    <w:p w14:paraId="55448F5E" w14:textId="02FDF31B" w:rsidR="00D00F57" w:rsidRDefault="00ED6D89" w:rsidP="00ED6D89">
      <w:pPr>
        <w:tabs>
          <w:tab w:val="left" w:pos="360"/>
        </w:tabs>
        <w:ind w:left="360" w:hanging="360"/>
      </w:pPr>
      <w:r>
        <w:t>5.</w:t>
      </w:r>
      <w:r>
        <w:tab/>
      </w:r>
      <w:r w:rsidR="00D00F57">
        <w:t>Can any related questions be deleted from the questionnaire to make room for the proposed new content?</w:t>
      </w:r>
      <w:r w:rsidR="00034FA5">
        <w:t xml:space="preserve"> If so please specify which questions using the DHS-7 question numbers. </w:t>
      </w:r>
    </w:p>
    <w:p w14:paraId="0E73E448" w14:textId="71092243" w:rsidR="00383E4F" w:rsidRPr="0057359F" w:rsidRDefault="0057359F" w:rsidP="00383E4F">
      <w:pPr>
        <w:rPr>
          <w:color w:val="833C0B" w:themeColor="accent2" w:themeShade="80"/>
        </w:rPr>
      </w:pPr>
      <w:r w:rsidRPr="0057359F">
        <w:rPr>
          <w:color w:val="833C0B" w:themeColor="accent2" w:themeShade="80"/>
        </w:rPr>
        <w:t>N/A</w:t>
      </w:r>
    </w:p>
    <w:p w14:paraId="3122A953" w14:textId="6702C34C" w:rsidR="00383E4F" w:rsidRDefault="00383E4F" w:rsidP="00383E4F"/>
    <w:p w14:paraId="700B3471" w14:textId="77777777" w:rsidR="00383E4F" w:rsidRDefault="00383E4F" w:rsidP="00383E4F"/>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03764C5F" w14:textId="69B0DAD4" w:rsidR="0057359F" w:rsidRPr="008B4F56" w:rsidRDefault="008111A1" w:rsidP="0057359F">
      <w:pPr>
        <w:rPr>
          <w:color w:val="833C0B" w:themeColor="accent2" w:themeShade="80"/>
        </w:rPr>
      </w:pPr>
      <w:r>
        <w:rPr>
          <w:color w:val="833C0B" w:themeColor="accent2" w:themeShade="80"/>
        </w:rPr>
        <w:t>The inclusion of DMPA-SC/</w:t>
      </w:r>
      <w:r w:rsidR="00A509A6">
        <w:rPr>
          <w:color w:val="833C0B" w:themeColor="accent2" w:themeShade="80"/>
        </w:rPr>
        <w:t>”</w:t>
      </w:r>
      <w:r>
        <w:rPr>
          <w:color w:val="833C0B" w:themeColor="accent2" w:themeShade="80"/>
        </w:rPr>
        <w:t xml:space="preserve">Sayana Press” will not change the measurement of injectables trends using DHS data. </w:t>
      </w:r>
    </w:p>
    <w:p w14:paraId="3F2EDA37" w14:textId="77777777" w:rsidR="0057359F" w:rsidRDefault="0057359F" w:rsidP="00ED6D89">
      <w:pPr>
        <w:tabs>
          <w:tab w:val="left" w:pos="360"/>
        </w:tabs>
        <w:ind w:left="360" w:hanging="360"/>
      </w:pPr>
    </w:p>
    <w:p w14:paraId="01728479" w14:textId="77777777" w:rsidR="00BF4DFF" w:rsidRDefault="00BF4DFF" w:rsidP="00ED6D89">
      <w:pPr>
        <w:pStyle w:val="ListParagraph"/>
        <w:ind w:left="0"/>
      </w:pP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53AA5655" w14:textId="77777777" w:rsidR="0057359F" w:rsidRPr="008B4F56" w:rsidRDefault="0057359F" w:rsidP="0057359F">
      <w:pPr>
        <w:rPr>
          <w:b/>
          <w:color w:val="833C0B" w:themeColor="accent2" w:themeShade="80"/>
        </w:rPr>
      </w:pPr>
      <w:r w:rsidRPr="008B4F56">
        <w:rPr>
          <w:b/>
          <w:color w:val="833C0B" w:themeColor="accent2" w:themeShade="80"/>
        </w:rPr>
        <w:t xml:space="preserve">Indicator 1: Percentage of modern contraception users who are using DMPA-SC </w:t>
      </w:r>
    </w:p>
    <w:p w14:paraId="48BEE906" w14:textId="77777777" w:rsidR="0057359F" w:rsidRDefault="0057359F" w:rsidP="0057359F">
      <w:pPr>
        <w:rPr>
          <w:color w:val="833C0B" w:themeColor="accent2" w:themeShade="80"/>
        </w:rPr>
      </w:pPr>
      <w:r>
        <w:rPr>
          <w:color w:val="833C0B" w:themeColor="accent2" w:themeShade="80"/>
        </w:rPr>
        <w:tab/>
        <w:t>Numerator – Number of women age 15 – 49 who are using DMPA-SC</w:t>
      </w:r>
    </w:p>
    <w:p w14:paraId="5EFE6577" w14:textId="77777777" w:rsidR="0057359F" w:rsidRDefault="0057359F" w:rsidP="0057359F">
      <w:pPr>
        <w:rPr>
          <w:color w:val="833C0B" w:themeColor="accent2" w:themeShade="80"/>
        </w:rPr>
      </w:pPr>
      <w:r>
        <w:rPr>
          <w:color w:val="833C0B" w:themeColor="accent2" w:themeShade="80"/>
        </w:rPr>
        <w:tab/>
        <w:t xml:space="preserve">Denominator – Number of women age 15 – 49 who are using modern contraception </w:t>
      </w:r>
    </w:p>
    <w:p w14:paraId="608781B6" w14:textId="77777777" w:rsidR="0057359F" w:rsidRDefault="0057359F" w:rsidP="0057359F">
      <w:pPr>
        <w:ind w:left="720"/>
        <w:rPr>
          <w:color w:val="833C0B" w:themeColor="accent2" w:themeShade="80"/>
        </w:rPr>
      </w:pPr>
      <w:r>
        <w:rPr>
          <w:color w:val="833C0B" w:themeColor="accent2" w:themeShade="80"/>
        </w:rPr>
        <w:t xml:space="preserve">This indicator is a percentage calculated as the numerator divided by the denominator, multiplied by 100. </w:t>
      </w:r>
    </w:p>
    <w:p w14:paraId="49880A25" w14:textId="74C8F5A9" w:rsidR="0057359F" w:rsidRPr="008B4F56" w:rsidRDefault="0057359F" w:rsidP="0057359F">
      <w:pPr>
        <w:rPr>
          <w:b/>
          <w:color w:val="833C0B" w:themeColor="accent2" w:themeShade="80"/>
        </w:rPr>
      </w:pPr>
      <w:r w:rsidRPr="008B4F56">
        <w:rPr>
          <w:b/>
          <w:color w:val="833C0B" w:themeColor="accent2" w:themeShade="80"/>
        </w:rPr>
        <w:t>Indicator 2: Percentage of DMPA-SC users who self</w:t>
      </w:r>
      <w:r w:rsidR="00A509A6">
        <w:rPr>
          <w:b/>
          <w:color w:val="833C0B" w:themeColor="accent2" w:themeShade="80"/>
        </w:rPr>
        <w:t>-</w:t>
      </w:r>
      <w:r w:rsidRPr="008B4F56">
        <w:rPr>
          <w:b/>
          <w:color w:val="833C0B" w:themeColor="accent2" w:themeShade="80"/>
        </w:rPr>
        <w:t xml:space="preserve">inject </w:t>
      </w:r>
    </w:p>
    <w:p w14:paraId="02F9FDEB" w14:textId="1286867D" w:rsidR="0057359F" w:rsidRPr="008B4F56" w:rsidRDefault="0057359F" w:rsidP="0057359F">
      <w:pPr>
        <w:ind w:left="720"/>
        <w:rPr>
          <w:color w:val="833C0B" w:themeColor="accent2" w:themeShade="80"/>
        </w:rPr>
      </w:pPr>
      <w:r w:rsidRPr="008B4F56">
        <w:rPr>
          <w:color w:val="833C0B" w:themeColor="accent2" w:themeShade="80"/>
        </w:rPr>
        <w:t>Numerator – Number of women age 15 – 49 who self</w:t>
      </w:r>
      <w:r w:rsidR="00A509A6">
        <w:rPr>
          <w:color w:val="833C0B" w:themeColor="accent2" w:themeShade="80"/>
        </w:rPr>
        <w:t>-</w:t>
      </w:r>
      <w:r w:rsidRPr="008B4F56">
        <w:rPr>
          <w:color w:val="833C0B" w:themeColor="accent2" w:themeShade="80"/>
        </w:rPr>
        <w:t>inject DMPA-SC</w:t>
      </w:r>
    </w:p>
    <w:p w14:paraId="4B8ED6FE" w14:textId="77777777" w:rsidR="0057359F" w:rsidRDefault="0057359F" w:rsidP="0057359F">
      <w:pPr>
        <w:ind w:left="720"/>
      </w:pPr>
      <w:r w:rsidRPr="008B4F56">
        <w:rPr>
          <w:color w:val="833C0B" w:themeColor="accent2" w:themeShade="80"/>
        </w:rPr>
        <w:t>Denominator – Number of women age 15 – 40 who are using DMPA-SC</w:t>
      </w:r>
    </w:p>
    <w:p w14:paraId="41DAB813" w14:textId="77777777" w:rsidR="0057359F" w:rsidRDefault="0057359F" w:rsidP="0057359F">
      <w:pPr>
        <w:ind w:left="720"/>
        <w:rPr>
          <w:color w:val="833C0B" w:themeColor="accent2" w:themeShade="80"/>
        </w:rPr>
      </w:pPr>
      <w:r>
        <w:rPr>
          <w:color w:val="833C0B" w:themeColor="accent2" w:themeShade="80"/>
        </w:rPr>
        <w:lastRenderedPageBreak/>
        <w:t xml:space="preserve">This indicator is a percentage calculated as the numerator divided by the denominator, multiplied by 100. </w:t>
      </w:r>
    </w:p>
    <w:p w14:paraId="7ED48DA9" w14:textId="77777777" w:rsidR="0057359F" w:rsidRPr="008B4F56" w:rsidRDefault="0057359F" w:rsidP="0057359F">
      <w:pPr>
        <w:rPr>
          <w:color w:val="833C0B" w:themeColor="accent2" w:themeShade="80"/>
        </w:rPr>
      </w:pPr>
      <w:r w:rsidRPr="008B4F56">
        <w:rPr>
          <w:color w:val="833C0B" w:themeColor="accent2" w:themeShade="80"/>
        </w:rPr>
        <w:t xml:space="preserve">Disaggregation  - it would be helpful to disaggregate these indicators by age, marital status, urban/rural, education, wealth, and region. </w:t>
      </w:r>
    </w:p>
    <w:p w14:paraId="46435507" w14:textId="77777777" w:rsidR="00F1343B" w:rsidRDefault="00F1343B" w:rsidP="00C970EB"/>
    <w:p w14:paraId="24096AB0" w14:textId="77777777" w:rsidR="00383E4F" w:rsidRDefault="00383E4F" w:rsidP="00C970EB"/>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57359F" w14:paraId="2C446398" w14:textId="77777777" w:rsidTr="003B03C8">
        <w:tc>
          <w:tcPr>
            <w:tcW w:w="2337" w:type="dxa"/>
          </w:tcPr>
          <w:p w14:paraId="1B375A4C" w14:textId="0CA39E35" w:rsidR="0057359F" w:rsidRDefault="0057359F" w:rsidP="0057359F">
            <w:r w:rsidRPr="008B4F56">
              <w:rPr>
                <w:color w:val="833C0B" w:themeColor="accent2" w:themeShade="80"/>
              </w:rPr>
              <w:t>Percentage of modern contraception users who are using DMPA-SC</w:t>
            </w:r>
          </w:p>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57359F" w:rsidRDefault="0057359F" w:rsidP="0057359F">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77F896EC" w:rsidR="0057359F" w:rsidRDefault="0057359F" w:rsidP="0057359F">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57359F" w:rsidRDefault="0057359F" w:rsidP="0057359F">
                <w:pPr>
                  <w:jc w:val="center"/>
                </w:pPr>
                <w:r>
                  <w:rPr>
                    <w:rFonts w:ascii="MS Gothic" w:eastAsia="MS Gothic" w:hAnsi="MS Gothic" w:hint="eastAsia"/>
                  </w:rPr>
                  <w:t>☐</w:t>
                </w:r>
              </w:p>
            </w:tc>
          </w:sdtContent>
        </w:sdt>
      </w:tr>
      <w:tr w:rsidR="0057359F" w14:paraId="310A799B" w14:textId="77777777" w:rsidTr="003B03C8">
        <w:tc>
          <w:tcPr>
            <w:tcW w:w="2337" w:type="dxa"/>
          </w:tcPr>
          <w:p w14:paraId="5A7062FC" w14:textId="023E5BCB" w:rsidR="0057359F" w:rsidRDefault="0057359F" w:rsidP="0057359F">
            <w:r w:rsidRPr="008B4F56">
              <w:rPr>
                <w:color w:val="833C0B" w:themeColor="accent2" w:themeShade="80"/>
              </w:rPr>
              <w:t>Percentage of DMPA-SC users who self</w:t>
            </w:r>
            <w:r w:rsidR="00A509A6">
              <w:rPr>
                <w:color w:val="833C0B" w:themeColor="accent2" w:themeShade="80"/>
              </w:rPr>
              <w:t>-</w:t>
            </w:r>
            <w:r w:rsidRPr="008B4F56">
              <w:rPr>
                <w:color w:val="833C0B" w:themeColor="accent2" w:themeShade="80"/>
              </w:rPr>
              <w:t>inject</w:t>
            </w:r>
          </w:p>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043298D7" w:rsidR="0057359F" w:rsidRDefault="0057359F" w:rsidP="0057359F">
                <w:pPr>
                  <w:jc w:val="center"/>
                </w:pPr>
                <w:r>
                  <w:rPr>
                    <w:rFonts w:ascii="MS Gothic" w:eastAsia="MS Gothic" w:hAnsi="MS Gothic" w:hint="eastAsia"/>
                  </w:rPr>
                  <w:t>☐</w:t>
                </w:r>
              </w:p>
            </w:tc>
          </w:sdtContent>
        </w:sdt>
        <w:sdt>
          <w:sdtPr>
            <w:id w:val="-2105490938"/>
            <w15:appearance w15:val="hidden"/>
            <w14:checkbox>
              <w14:checked w14:val="1"/>
              <w14:checkedState w14:val="2612" w14:font="MS Gothic"/>
              <w14:uncheckedState w14:val="2610" w14:font="MS Gothic"/>
            </w14:checkbox>
          </w:sdtPr>
          <w:sdtEndPr/>
          <w:sdtContent>
            <w:tc>
              <w:tcPr>
                <w:tcW w:w="2338" w:type="dxa"/>
                <w:vAlign w:val="center"/>
              </w:tcPr>
              <w:p w14:paraId="1B1B4358" w14:textId="1B210306" w:rsidR="0057359F" w:rsidRDefault="0057359F" w:rsidP="0057359F">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71AB890" w:rsidR="0057359F" w:rsidRDefault="0057359F" w:rsidP="0057359F">
                <w:pPr>
                  <w:jc w:val="center"/>
                </w:pPr>
                <w:r>
                  <w:rPr>
                    <w:rFonts w:ascii="MS Gothic" w:eastAsia="MS Gothic" w:hAnsi="MS Gothic" w:hint="eastAsia"/>
                  </w:rPr>
                  <w:t>☐</w:t>
                </w:r>
              </w:p>
            </w:tc>
          </w:sdtContent>
        </w:sdt>
      </w:tr>
      <w:tr w:rsidR="0057359F" w14:paraId="4E195906" w14:textId="77777777" w:rsidTr="003B03C8">
        <w:tc>
          <w:tcPr>
            <w:tcW w:w="2337" w:type="dxa"/>
          </w:tcPr>
          <w:p w14:paraId="79E7F2F7" w14:textId="72E3B077" w:rsidR="0057359F" w:rsidRDefault="0057359F" w:rsidP="0057359F"/>
          <w:p w14:paraId="5260EEC2" w14:textId="77777777" w:rsidR="0057359F" w:rsidRDefault="0057359F" w:rsidP="0057359F"/>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57359F" w:rsidRDefault="0057359F" w:rsidP="0057359F">
                <w:pPr>
                  <w:jc w:val="center"/>
                </w:pPr>
                <w:r>
                  <w:rPr>
                    <w:rFonts w:ascii="MS Gothic" w:eastAsia="MS Gothic" w:hAnsi="MS Gothic" w:hint="eastAsia"/>
                  </w:rPr>
                  <w:t>☐</w:t>
                </w:r>
              </w:p>
            </w:tc>
          </w:sdtContent>
        </w:sdt>
        <w:sdt>
          <w:sdtPr>
            <w:id w:val="-1463185227"/>
            <w15:appearance w15:val="hidden"/>
            <w14:checkbox>
              <w14:checked w14:val="0"/>
              <w14:checkedState w14:val="2612" w14:font="MS Gothic"/>
              <w14:uncheckedState w14:val="2610" w14:font="MS Gothic"/>
            </w14:checkbox>
          </w:sdtPr>
          <w:sdtEndPr/>
          <w:sdtContent>
            <w:tc>
              <w:tcPr>
                <w:tcW w:w="2338" w:type="dxa"/>
                <w:vAlign w:val="center"/>
              </w:tcPr>
              <w:p w14:paraId="00F61D12" w14:textId="237D632B" w:rsidR="0057359F" w:rsidRDefault="0057359F" w:rsidP="0057359F">
                <w:pPr>
                  <w:jc w:val="center"/>
                </w:pPr>
                <w:r>
                  <w:rPr>
                    <w:rFonts w:ascii="MS Gothic" w:eastAsia="MS Gothic" w:hAnsi="MS Gothic" w:hint="eastAsia"/>
                  </w:rPr>
                  <w:t>☐</w:t>
                </w:r>
              </w:p>
            </w:tc>
          </w:sdtContent>
        </w:sdt>
        <w:tc>
          <w:tcPr>
            <w:tcW w:w="2338" w:type="dxa"/>
            <w:vAlign w:val="center"/>
          </w:tcPr>
          <w:p w14:paraId="7CC5DF6D" w14:textId="09F764D3" w:rsidR="0057359F" w:rsidRDefault="00B01ABD" w:rsidP="0057359F">
            <w:pPr>
              <w:jc w:val="center"/>
            </w:pPr>
            <w:sdt>
              <w:sdtPr>
                <w:id w:val="-1094327635"/>
                <w15:appearance w15:val="hidden"/>
                <w14:checkbox>
                  <w14:checked w14:val="0"/>
                  <w14:checkedState w14:val="2612" w14:font="MS Gothic"/>
                  <w14:uncheckedState w14:val="2610" w14:font="MS Gothic"/>
                </w14:checkbox>
              </w:sdtPr>
              <w:sdtEndPr/>
              <w:sdtContent>
                <w:r w:rsidR="0057359F">
                  <w:rPr>
                    <w:rFonts w:ascii="MS Gothic" w:eastAsia="MS Gothic" w:hAnsi="MS Gothic" w:hint="eastAsia"/>
                  </w:rPr>
                  <w:t>☐</w:t>
                </w:r>
              </w:sdtContent>
            </w:sdt>
          </w:p>
        </w:tc>
      </w:tr>
      <w:tr w:rsidR="0057359F" w14:paraId="4FFD2E36" w14:textId="77777777" w:rsidTr="003B03C8">
        <w:tc>
          <w:tcPr>
            <w:tcW w:w="2337" w:type="dxa"/>
          </w:tcPr>
          <w:p w14:paraId="3D792D4C" w14:textId="06DD002A" w:rsidR="0057359F" w:rsidRDefault="0057359F" w:rsidP="0057359F"/>
          <w:p w14:paraId="6CCB8896" w14:textId="77777777" w:rsidR="0057359F" w:rsidRDefault="0057359F" w:rsidP="0057359F"/>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57359F" w:rsidRDefault="0057359F" w:rsidP="0057359F">
                <w:pPr>
                  <w:jc w:val="center"/>
                </w:pPr>
                <w:r>
                  <w:rPr>
                    <w:rFonts w:ascii="MS Gothic" w:eastAsia="MS Gothic" w:hAnsi="MS Gothic" w:hint="eastAsia"/>
                  </w:rPr>
                  <w:t>☐</w:t>
                </w:r>
              </w:p>
            </w:tc>
          </w:sdtContent>
        </w:sdt>
        <w:sdt>
          <w:sdtPr>
            <w:id w:val="-1511751577"/>
            <w15:appearance w15:val="hidden"/>
            <w14:checkbox>
              <w14:checked w14:val="0"/>
              <w14:checkedState w14:val="2612" w14:font="MS Gothic"/>
              <w14:uncheckedState w14:val="2610" w14:font="MS Gothic"/>
            </w14:checkbox>
          </w:sdtPr>
          <w:sdtEndPr/>
          <w:sdtContent>
            <w:tc>
              <w:tcPr>
                <w:tcW w:w="2338" w:type="dxa"/>
                <w:vAlign w:val="center"/>
              </w:tcPr>
              <w:p w14:paraId="5DAB0E78" w14:textId="0FF2AF9C" w:rsidR="0057359F" w:rsidRDefault="0057359F" w:rsidP="0057359F">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57359F" w:rsidRDefault="0057359F" w:rsidP="0057359F">
                <w:pPr>
                  <w:jc w:val="center"/>
                </w:pPr>
                <w:r>
                  <w:rPr>
                    <w:rFonts w:ascii="MS Gothic" w:eastAsia="MS Gothic" w:hAnsi="MS Gothic" w:hint="eastAsia"/>
                  </w:rPr>
                  <w:t>☐</w:t>
                </w:r>
              </w:p>
            </w:tc>
          </w:sdtContent>
        </w:sdt>
      </w:tr>
      <w:tr w:rsidR="0057359F" w14:paraId="097CBCAB" w14:textId="77777777" w:rsidTr="003B03C8">
        <w:tc>
          <w:tcPr>
            <w:tcW w:w="2337" w:type="dxa"/>
          </w:tcPr>
          <w:p w14:paraId="3EE2A7FB" w14:textId="6E301A4E" w:rsidR="0057359F" w:rsidRDefault="0057359F" w:rsidP="0057359F"/>
          <w:p w14:paraId="18532446" w14:textId="77777777" w:rsidR="0057359F" w:rsidRDefault="0057359F" w:rsidP="0057359F"/>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57359F" w:rsidRDefault="0057359F" w:rsidP="0057359F">
                <w:pPr>
                  <w:jc w:val="center"/>
                </w:pPr>
                <w:r>
                  <w:rPr>
                    <w:rFonts w:ascii="MS Gothic" w:eastAsia="MS Gothic" w:hAnsi="MS Gothic" w:hint="eastAsia"/>
                  </w:rPr>
                  <w:t>☐</w:t>
                </w:r>
              </w:p>
            </w:tc>
          </w:sdtContent>
        </w:sdt>
        <w:sdt>
          <w:sdtPr>
            <w:id w:val="917452009"/>
            <w15:appearance w15:val="hidden"/>
            <w14:checkbox>
              <w14:checked w14:val="0"/>
              <w14:checkedState w14:val="2612" w14:font="MS Gothic"/>
              <w14:uncheckedState w14:val="2610" w14:font="MS Gothic"/>
            </w14:checkbox>
          </w:sdtPr>
          <w:sdtEndPr/>
          <w:sdtContent>
            <w:tc>
              <w:tcPr>
                <w:tcW w:w="2338" w:type="dxa"/>
                <w:vAlign w:val="center"/>
              </w:tcPr>
              <w:p w14:paraId="3BF31A4E" w14:textId="0B04068E" w:rsidR="0057359F" w:rsidRDefault="0057359F" w:rsidP="0057359F">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57359F" w:rsidRDefault="0057359F" w:rsidP="0057359F">
                <w:pPr>
                  <w:jc w:val="center"/>
                </w:pPr>
                <w:r>
                  <w:rPr>
                    <w:rFonts w:ascii="MS Gothic" w:eastAsia="MS Gothic" w:hAnsi="MS Gothic" w:hint="eastAsia"/>
                  </w:rPr>
                  <w:t>☐</w:t>
                </w:r>
              </w:p>
            </w:tc>
          </w:sdtContent>
        </w:sdt>
      </w:tr>
      <w:tr w:rsidR="0057359F" w14:paraId="0C490C48" w14:textId="77777777" w:rsidTr="003B03C8">
        <w:tc>
          <w:tcPr>
            <w:tcW w:w="2337" w:type="dxa"/>
          </w:tcPr>
          <w:p w14:paraId="115EB3D5" w14:textId="21194358" w:rsidR="0057359F" w:rsidRDefault="0057359F" w:rsidP="0057359F"/>
          <w:p w14:paraId="79259F55" w14:textId="77777777" w:rsidR="0057359F" w:rsidRDefault="0057359F" w:rsidP="0057359F"/>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57359F" w:rsidRDefault="0057359F" w:rsidP="0057359F">
                <w:pPr>
                  <w:jc w:val="center"/>
                </w:pPr>
                <w:r>
                  <w:rPr>
                    <w:rFonts w:ascii="MS Gothic" w:eastAsia="MS Gothic" w:hAnsi="MS Gothic" w:hint="eastAsia"/>
                  </w:rPr>
                  <w:t>☐</w:t>
                </w:r>
              </w:p>
            </w:tc>
          </w:sdtContent>
        </w:sdt>
        <w:sdt>
          <w:sdtPr>
            <w:id w:val="-1452539617"/>
            <w15:appearance w15:val="hidden"/>
            <w14:checkbox>
              <w14:checked w14:val="0"/>
              <w14:checkedState w14:val="2612" w14:font="MS Gothic"/>
              <w14:uncheckedState w14:val="2610" w14:font="MS Gothic"/>
            </w14:checkbox>
          </w:sdtPr>
          <w:sdtEndPr/>
          <w:sdtContent>
            <w:tc>
              <w:tcPr>
                <w:tcW w:w="2338" w:type="dxa"/>
                <w:vAlign w:val="center"/>
              </w:tcPr>
              <w:p w14:paraId="4B4D7869" w14:textId="2876D623" w:rsidR="0057359F" w:rsidRDefault="0057359F" w:rsidP="0057359F">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57359F" w:rsidRDefault="0057359F" w:rsidP="0057359F">
                <w:pPr>
                  <w:jc w:val="center"/>
                </w:pPr>
                <w:r>
                  <w:rPr>
                    <w:rFonts w:ascii="MS Gothic" w:eastAsia="MS Gothic" w:hAnsi="MS Gothic" w:hint="eastAsia"/>
                  </w:rPr>
                  <w:t>☐</w:t>
                </w:r>
              </w:p>
            </w:tc>
          </w:sdtContent>
        </w:sdt>
      </w:tr>
    </w:tbl>
    <w:p w14:paraId="7EE49762" w14:textId="15A1E19E" w:rsidR="00F304C7" w:rsidRDefault="00F304C7" w:rsidP="00ED6D89"/>
    <w:p w14:paraId="7E593759" w14:textId="77777777" w:rsidR="00BF4DFF" w:rsidRDefault="00BF4DFF"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7DD82D1" w14:textId="77777777" w:rsidR="00383E4F" w:rsidRDefault="00383E4F" w:rsidP="00ED6D89"/>
    <w:p w14:paraId="4CE00E16" w14:textId="0A6194FA" w:rsidR="00383E4F" w:rsidRDefault="00B67F98" w:rsidP="00ED6D89">
      <w:pPr>
        <w:rPr>
          <w:color w:val="833C0B" w:themeColor="accent2" w:themeShade="80"/>
        </w:rPr>
      </w:pPr>
      <w:r>
        <w:rPr>
          <w:color w:val="833C0B" w:themeColor="accent2" w:themeShade="80"/>
        </w:rPr>
        <w:lastRenderedPageBreak/>
        <w:t>Questions 2</w:t>
      </w:r>
      <w:r w:rsidR="008111A1">
        <w:rPr>
          <w:color w:val="833C0B" w:themeColor="accent2" w:themeShade="80"/>
        </w:rPr>
        <w:t xml:space="preserve"> and 4 are written here as expressed in the P</w:t>
      </w:r>
      <w:r w:rsidR="00EA1EE8">
        <w:rPr>
          <w:color w:val="833C0B" w:themeColor="accent2" w:themeShade="80"/>
        </w:rPr>
        <w:t>MA2020 questionnaire for Burkina Faso, Uganda, DRC, and Nigeria.</w:t>
      </w:r>
    </w:p>
    <w:p w14:paraId="412537A5" w14:textId="4BD48A82" w:rsidR="008111A1" w:rsidRDefault="00B01ABD" w:rsidP="00ED6D89">
      <w:hyperlink r:id="rId12" w:history="1">
        <w:r w:rsidR="008111A1" w:rsidRPr="00457EDA">
          <w:rPr>
            <w:rStyle w:val="Hyperlink"/>
            <w:color w:val="023160" w:themeColor="hyperlink" w:themeShade="80"/>
          </w:rPr>
          <w:t>https://www.pma2020.org/sites/default/files/PMA2020-Uganda-R6-FP-brief.pdf</w:t>
        </w:r>
      </w:hyperlink>
    </w:p>
    <w:p w14:paraId="63F27F5C" w14:textId="77777777" w:rsidR="00383E4F" w:rsidRDefault="00383E4F" w:rsidP="00ED6D89"/>
    <w:p w14:paraId="21485925" w14:textId="4EFDF08B"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24874C05" w14:textId="1387696A" w:rsidR="00220325" w:rsidRDefault="00B67F98" w:rsidP="00ED6D89">
      <w:r>
        <w:rPr>
          <w:color w:val="833C0B" w:themeColor="accent2" w:themeShade="80"/>
        </w:rPr>
        <w:t xml:space="preserve">Questions 3, 5, and 6 </w:t>
      </w:r>
      <w:r w:rsidR="00C81E81">
        <w:rPr>
          <w:color w:val="833C0B" w:themeColor="accent2" w:themeShade="80"/>
        </w:rPr>
        <w:t xml:space="preserve">have not yet been tested or validated in the field. </w:t>
      </w:r>
    </w:p>
    <w:p w14:paraId="1291EBCD" w14:textId="77777777" w:rsidR="00ED6D89" w:rsidRDefault="00ED6D89" w:rsidP="00ED6D89"/>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6BB1DC52" w14:textId="77777777" w:rsidR="0057359F" w:rsidRDefault="0057359F" w:rsidP="0057359F">
      <w:pPr>
        <w:pStyle w:val="ListParagraph"/>
        <w:numPr>
          <w:ilvl w:val="0"/>
          <w:numId w:val="20"/>
        </w:numPr>
        <w:spacing w:after="0"/>
        <w:ind w:left="360"/>
      </w:pPr>
      <w:r>
        <w:t xml:space="preserve">Describe how the data for this indicator are being used (or will be used). </w:t>
      </w:r>
    </w:p>
    <w:p w14:paraId="215E2A4E" w14:textId="77777777" w:rsidR="0057359F" w:rsidRDefault="0057359F" w:rsidP="0057359F">
      <w:pPr>
        <w:pStyle w:val="ListParagraph"/>
        <w:numPr>
          <w:ilvl w:val="1"/>
          <w:numId w:val="16"/>
        </w:numPr>
        <w:spacing w:after="0"/>
        <w:ind w:left="720"/>
      </w:pPr>
      <w:r>
        <w:t xml:space="preserve">Are the data produced by this indicator actionable? </w:t>
      </w:r>
    </w:p>
    <w:p w14:paraId="3489B732" w14:textId="537CC71D" w:rsidR="0057359F" w:rsidRDefault="0057359F" w:rsidP="0057359F">
      <w:pPr>
        <w:spacing w:after="0"/>
        <w:rPr>
          <w:color w:val="833C0B" w:themeColor="accent2" w:themeShade="80"/>
        </w:rPr>
      </w:pPr>
      <w:r w:rsidRPr="00DC24E1">
        <w:rPr>
          <w:color w:val="833C0B" w:themeColor="accent2" w:themeShade="80"/>
        </w:rPr>
        <w:t xml:space="preserve">Yes. The data produced by </w:t>
      </w:r>
      <w:r>
        <w:rPr>
          <w:color w:val="833C0B" w:themeColor="accent2" w:themeShade="80"/>
        </w:rPr>
        <w:t>these</w:t>
      </w:r>
      <w:r w:rsidRPr="00DC24E1">
        <w:rPr>
          <w:color w:val="833C0B" w:themeColor="accent2" w:themeShade="80"/>
        </w:rPr>
        <w:t xml:space="preserve"> indicator will enable </w:t>
      </w:r>
      <w:r>
        <w:rPr>
          <w:color w:val="833C0B" w:themeColor="accent2" w:themeShade="80"/>
        </w:rPr>
        <w:t>the family planning community to assess the extent to which</w:t>
      </w:r>
      <w:r w:rsidRPr="00DC24E1">
        <w:rPr>
          <w:color w:val="833C0B" w:themeColor="accent2" w:themeShade="80"/>
        </w:rPr>
        <w:t xml:space="preserve"> DMPA-SC scale-up impacts unmet need, modern contraceptive prevalence, and </w:t>
      </w:r>
      <w:r>
        <w:rPr>
          <w:color w:val="833C0B" w:themeColor="accent2" w:themeShade="80"/>
        </w:rPr>
        <w:t>discontinuation rates. It will also be used by donors and implementers as they plan and fund DMPA-SC programs in DHS countries, particularly around DMPA-SC self</w:t>
      </w:r>
      <w:r w:rsidR="00A509A6">
        <w:rPr>
          <w:color w:val="833C0B" w:themeColor="accent2" w:themeShade="80"/>
        </w:rPr>
        <w:t>-</w:t>
      </w:r>
      <w:r>
        <w:rPr>
          <w:color w:val="833C0B" w:themeColor="accent2" w:themeShade="80"/>
        </w:rPr>
        <w:t xml:space="preserve">injection. Disaggregating the data by age and subregion will show whether young women and rural women are able to successfully access and use the product. </w:t>
      </w:r>
    </w:p>
    <w:p w14:paraId="2245D03C" w14:textId="77777777" w:rsidR="0057359F" w:rsidRDefault="0057359F" w:rsidP="0057359F">
      <w:pPr>
        <w:spacing w:after="0"/>
        <w:rPr>
          <w:color w:val="833C0B" w:themeColor="accent2" w:themeShade="80"/>
        </w:rPr>
      </w:pPr>
    </w:p>
    <w:p w14:paraId="6B5243D1" w14:textId="1774B8B3" w:rsidR="0057359F" w:rsidRDefault="00495F64" w:rsidP="0057359F">
      <w:pPr>
        <w:spacing w:after="0"/>
        <w:rPr>
          <w:color w:val="833C0B" w:themeColor="accent2" w:themeShade="80"/>
        </w:rPr>
      </w:pPr>
      <w:r>
        <w:rPr>
          <w:color w:val="833C0B" w:themeColor="accent2" w:themeShade="80"/>
        </w:rPr>
        <w:t>Questions 3 and 5</w:t>
      </w:r>
      <w:r w:rsidR="0057359F">
        <w:rPr>
          <w:color w:val="833C0B" w:themeColor="accent2" w:themeShade="80"/>
        </w:rPr>
        <w:t xml:space="preserve"> (</w:t>
      </w:r>
      <w:r>
        <w:rPr>
          <w:color w:val="833C0B" w:themeColor="accent2" w:themeShade="80"/>
        </w:rPr>
        <w:t xml:space="preserve">did you inject DMPA-SC/”Sayana Press” yourself or did a healthcare provider do it for you?) </w:t>
      </w:r>
      <w:r w:rsidR="0057359F">
        <w:rPr>
          <w:color w:val="833C0B" w:themeColor="accent2" w:themeShade="80"/>
        </w:rPr>
        <w:t xml:space="preserve"> will enable the family planning community to assess the popularity of self</w:t>
      </w:r>
      <w:r w:rsidR="00A509A6">
        <w:rPr>
          <w:color w:val="833C0B" w:themeColor="accent2" w:themeShade="80"/>
        </w:rPr>
        <w:t>-</w:t>
      </w:r>
      <w:r w:rsidR="0057359F">
        <w:rPr>
          <w:color w:val="833C0B" w:themeColor="accent2" w:themeShade="80"/>
        </w:rPr>
        <w:t xml:space="preserve">injection, its growth in countries over time, and its impact on contraceptive discontinuation rates. </w:t>
      </w:r>
    </w:p>
    <w:p w14:paraId="4E00A7B4" w14:textId="77777777" w:rsidR="0057359F" w:rsidRPr="00DC24E1" w:rsidRDefault="0057359F" w:rsidP="0057359F">
      <w:pPr>
        <w:spacing w:after="0"/>
        <w:rPr>
          <w:color w:val="833C0B" w:themeColor="accent2" w:themeShade="80"/>
        </w:rPr>
      </w:pPr>
    </w:p>
    <w:p w14:paraId="0A2E8B1F" w14:textId="77777777" w:rsidR="0057359F" w:rsidRDefault="0057359F" w:rsidP="0057359F">
      <w:pPr>
        <w:pStyle w:val="ListParagraph"/>
        <w:numPr>
          <w:ilvl w:val="1"/>
          <w:numId w:val="16"/>
        </w:numPr>
        <w:spacing w:after="0"/>
        <w:ind w:left="720"/>
      </w:pPr>
      <w:r>
        <w:t xml:space="preserve">Who will use the data? </w:t>
      </w:r>
    </w:p>
    <w:p w14:paraId="369BD8DD" w14:textId="2867BE98" w:rsidR="0057359F" w:rsidRPr="00DC24E1" w:rsidRDefault="0057359F" w:rsidP="0057359F">
      <w:pPr>
        <w:spacing w:after="0"/>
        <w:rPr>
          <w:color w:val="833C0B" w:themeColor="accent2" w:themeShade="80"/>
        </w:rPr>
      </w:pPr>
      <w:r w:rsidRPr="00DC24E1">
        <w:rPr>
          <w:color w:val="833C0B" w:themeColor="accent2" w:themeShade="80"/>
        </w:rPr>
        <w:t>The data will be used by countries who are</w:t>
      </w:r>
      <w:r>
        <w:rPr>
          <w:color w:val="833C0B" w:themeColor="accent2" w:themeShade="80"/>
        </w:rPr>
        <w:t xml:space="preserve"> introducing DMPA-SC, countries who are</w:t>
      </w:r>
      <w:r w:rsidRPr="00DC24E1">
        <w:rPr>
          <w:color w:val="833C0B" w:themeColor="accent2" w:themeShade="80"/>
        </w:rPr>
        <w:t xml:space="preserve"> considering DMPA-SC introduction</w:t>
      </w:r>
      <w:r>
        <w:rPr>
          <w:color w:val="833C0B" w:themeColor="accent2" w:themeShade="80"/>
        </w:rPr>
        <w:t>, family planning donors, and family planning implementers</w:t>
      </w:r>
      <w:r w:rsidRPr="00DC24E1">
        <w:rPr>
          <w:color w:val="833C0B" w:themeColor="accent2" w:themeShade="80"/>
        </w:rPr>
        <w:t>.</w:t>
      </w:r>
      <w:r>
        <w:rPr>
          <w:color w:val="833C0B" w:themeColor="accent2" w:themeShade="80"/>
        </w:rPr>
        <w:t xml:space="preserve"> </w:t>
      </w:r>
      <w:r w:rsidRPr="00DC24E1">
        <w:rPr>
          <w:color w:val="833C0B" w:themeColor="accent2" w:themeShade="80"/>
        </w:rPr>
        <w:t>It may also be used by future family planning stakeholders if/when a new contrace</w:t>
      </w:r>
      <w:bookmarkStart w:id="0" w:name="_GoBack"/>
      <w:bookmarkEnd w:id="0"/>
      <w:r w:rsidRPr="00DC24E1">
        <w:rPr>
          <w:color w:val="833C0B" w:themeColor="accent2" w:themeShade="80"/>
        </w:rPr>
        <w:t>ptive product is introduced</w:t>
      </w:r>
      <w:r w:rsidR="00A509A6">
        <w:rPr>
          <w:color w:val="833C0B" w:themeColor="accent2" w:themeShade="80"/>
        </w:rPr>
        <w:t xml:space="preserve"> or by other public health stakeholder in considering the impact of user-controlled methods more broadly. </w:t>
      </w:r>
    </w:p>
    <w:p w14:paraId="13DB5D65" w14:textId="77777777" w:rsidR="0057359F" w:rsidRDefault="0057359F" w:rsidP="0057359F">
      <w:pPr>
        <w:spacing w:after="0"/>
      </w:pPr>
    </w:p>
    <w:p w14:paraId="619AADA0" w14:textId="77777777" w:rsidR="0057359F" w:rsidRDefault="0057359F" w:rsidP="0057359F">
      <w:pPr>
        <w:pStyle w:val="ListParagraph"/>
        <w:numPr>
          <w:ilvl w:val="1"/>
          <w:numId w:val="16"/>
        </w:numPr>
        <w:spacing w:after="0"/>
        <w:ind w:left="720"/>
      </w:pPr>
      <w:r>
        <w:t xml:space="preserve">What kinds of decisions will be made using these data? </w:t>
      </w:r>
    </w:p>
    <w:p w14:paraId="0603CD56" w14:textId="77777777" w:rsidR="0057359F" w:rsidRPr="009F2B23" w:rsidRDefault="0057359F" w:rsidP="0057359F">
      <w:pPr>
        <w:spacing w:after="0"/>
        <w:rPr>
          <w:color w:val="833C0B" w:themeColor="accent2" w:themeShade="80"/>
        </w:rPr>
      </w:pPr>
      <w:r>
        <w:rPr>
          <w:color w:val="833C0B" w:themeColor="accent2" w:themeShade="80"/>
        </w:rPr>
        <w:t>The data</w:t>
      </w:r>
      <w:r w:rsidRPr="009F2B23">
        <w:rPr>
          <w:color w:val="833C0B" w:themeColor="accent2" w:themeShade="80"/>
        </w:rPr>
        <w:t xml:space="preserve"> may </w:t>
      </w:r>
      <w:r>
        <w:rPr>
          <w:color w:val="833C0B" w:themeColor="accent2" w:themeShade="80"/>
        </w:rPr>
        <w:t>shape how</w:t>
      </w:r>
      <w:r w:rsidRPr="009F2B23">
        <w:rPr>
          <w:color w:val="833C0B" w:themeColor="accent2" w:themeShade="80"/>
        </w:rPr>
        <w:t xml:space="preserve"> country-level programs </w:t>
      </w:r>
      <w:r>
        <w:rPr>
          <w:color w:val="833C0B" w:themeColor="accent2" w:themeShade="80"/>
        </w:rPr>
        <w:t xml:space="preserve">design their outreach to specific populations. </w:t>
      </w:r>
      <w:r w:rsidRPr="009F2B23">
        <w:rPr>
          <w:color w:val="833C0B" w:themeColor="accent2" w:themeShade="80"/>
        </w:rPr>
        <w:t xml:space="preserve">This data may </w:t>
      </w:r>
      <w:r>
        <w:rPr>
          <w:color w:val="833C0B" w:themeColor="accent2" w:themeShade="80"/>
        </w:rPr>
        <w:t xml:space="preserve">also </w:t>
      </w:r>
      <w:r w:rsidRPr="009F2B23">
        <w:rPr>
          <w:color w:val="833C0B" w:themeColor="accent2" w:themeShade="80"/>
        </w:rPr>
        <w:t xml:space="preserve">inform a country’s decision to introduce and scale DMPA-SC based on </w:t>
      </w:r>
      <w:r>
        <w:rPr>
          <w:color w:val="833C0B" w:themeColor="accent2" w:themeShade="80"/>
        </w:rPr>
        <w:t xml:space="preserve">the </w:t>
      </w:r>
      <w:r w:rsidRPr="009F2B23">
        <w:rPr>
          <w:color w:val="833C0B" w:themeColor="accent2" w:themeShade="80"/>
        </w:rPr>
        <w:t xml:space="preserve">DHS results in other </w:t>
      </w:r>
      <w:r>
        <w:rPr>
          <w:color w:val="833C0B" w:themeColor="accent2" w:themeShade="80"/>
        </w:rPr>
        <w:t>regions</w:t>
      </w:r>
      <w:r w:rsidRPr="009F2B23">
        <w:rPr>
          <w:color w:val="833C0B" w:themeColor="accent2" w:themeShade="80"/>
        </w:rPr>
        <w:t xml:space="preserve">. </w:t>
      </w:r>
    </w:p>
    <w:p w14:paraId="5AE91988" w14:textId="77777777" w:rsidR="0057359F" w:rsidRDefault="0057359F" w:rsidP="0057359F">
      <w:pPr>
        <w:spacing w:after="0"/>
      </w:pPr>
    </w:p>
    <w:p w14:paraId="3B856693" w14:textId="77777777" w:rsidR="0057359F" w:rsidRDefault="0057359F" w:rsidP="0057359F">
      <w:pPr>
        <w:pStyle w:val="ListParagraph"/>
        <w:numPr>
          <w:ilvl w:val="0"/>
          <w:numId w:val="16"/>
        </w:numPr>
        <w:spacing w:after="0"/>
        <w:ind w:left="360"/>
      </w:pPr>
      <w:r>
        <w:t>For what kinds of countries would the indicator(s) be most useful?</w:t>
      </w:r>
    </w:p>
    <w:p w14:paraId="07BCEC06" w14:textId="77777777" w:rsidR="0057359F" w:rsidRPr="009F2B23" w:rsidRDefault="0057359F" w:rsidP="0057359F">
      <w:pPr>
        <w:spacing w:after="0"/>
        <w:rPr>
          <w:color w:val="833C0B" w:themeColor="accent2" w:themeShade="80"/>
        </w:rPr>
      </w:pPr>
      <w:r w:rsidRPr="009F2B23">
        <w:rPr>
          <w:color w:val="833C0B" w:themeColor="accent2" w:themeShade="80"/>
        </w:rPr>
        <w:t xml:space="preserve">These indicators will be most useful in </w:t>
      </w:r>
      <w:r>
        <w:rPr>
          <w:color w:val="833C0B" w:themeColor="accent2" w:themeShade="80"/>
        </w:rPr>
        <w:t xml:space="preserve">sub-Saharan and Southeast Asian countries. </w:t>
      </w:r>
      <w:r w:rsidRPr="009F2B23">
        <w:rPr>
          <w:color w:val="833C0B" w:themeColor="accent2" w:themeShade="80"/>
        </w:rPr>
        <w:t xml:space="preserve"> </w:t>
      </w:r>
    </w:p>
    <w:p w14:paraId="75B754C1" w14:textId="77777777" w:rsidR="0057359F" w:rsidRDefault="0057359F" w:rsidP="0057359F">
      <w:pPr>
        <w:spacing w:after="0"/>
      </w:pPr>
    </w:p>
    <w:p w14:paraId="153B6142" w14:textId="77777777" w:rsidR="0057359F" w:rsidRDefault="0057359F" w:rsidP="0057359F">
      <w:pPr>
        <w:pStyle w:val="ListParagraph"/>
        <w:numPr>
          <w:ilvl w:val="0"/>
          <w:numId w:val="20"/>
        </w:numPr>
        <w:spacing w:after="0"/>
        <w:ind w:left="360"/>
      </w:pPr>
      <w:r>
        <w:t>Does the DHS survey offer any particular advantage over other available data sources for measuring this indicator? If so, what?</w:t>
      </w:r>
    </w:p>
    <w:p w14:paraId="220EDF3E" w14:textId="77777777" w:rsidR="0057359F" w:rsidRPr="009F2B23" w:rsidRDefault="0057359F" w:rsidP="0057359F">
      <w:pPr>
        <w:spacing w:after="0"/>
        <w:rPr>
          <w:color w:val="833C0B" w:themeColor="accent2" w:themeShade="80"/>
        </w:rPr>
      </w:pPr>
      <w:r w:rsidRPr="009F2B23">
        <w:rPr>
          <w:color w:val="833C0B" w:themeColor="accent2" w:themeShade="80"/>
        </w:rPr>
        <w:t xml:space="preserve">DHS survey data is disaggregated by age, education, and geography and is consistently measured over time. This will ensure that family planning stakeholders </w:t>
      </w:r>
      <w:r>
        <w:rPr>
          <w:color w:val="833C0B" w:themeColor="accent2" w:themeShade="80"/>
        </w:rPr>
        <w:t>can assess</w:t>
      </w:r>
      <w:r w:rsidRPr="009F2B23">
        <w:rPr>
          <w:color w:val="833C0B" w:themeColor="accent2" w:themeShade="80"/>
        </w:rPr>
        <w:t xml:space="preserve"> the impact of DMPA-SC </w:t>
      </w:r>
      <w:r>
        <w:rPr>
          <w:color w:val="833C0B" w:themeColor="accent2" w:themeShade="80"/>
        </w:rPr>
        <w:t xml:space="preserve">over time </w:t>
      </w:r>
      <w:r w:rsidRPr="009F2B23">
        <w:rPr>
          <w:color w:val="833C0B" w:themeColor="accent2" w:themeShade="80"/>
        </w:rPr>
        <w:t xml:space="preserve">as the product is introduced and scaled worldwide. </w:t>
      </w:r>
    </w:p>
    <w:p w14:paraId="2F972531" w14:textId="77777777" w:rsidR="0057359F" w:rsidRDefault="0057359F" w:rsidP="0057359F">
      <w:pPr>
        <w:pStyle w:val="ListParagraph"/>
        <w:spacing w:after="0"/>
        <w:ind w:left="360" w:hanging="360"/>
      </w:pPr>
    </w:p>
    <w:p w14:paraId="3021623C" w14:textId="4C42EF34" w:rsidR="00FC2ECE" w:rsidRPr="00FC2ECE" w:rsidRDefault="00FC2ECE" w:rsidP="001E73BD"/>
    <w:sectPr w:rsidR="00FC2ECE" w:rsidRPr="00FC2ECE" w:rsidSect="00034FA5">
      <w:footerReference w:type="default" r:id="rId13"/>
      <w:pgSz w:w="12240" w:h="15840"/>
      <w:pgMar w:top="1440" w:right="1440" w:bottom="1440" w:left="1440" w:header="720" w:footer="54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FF764F" w16cid:durableId="203626C1"/>
  <w16cid:commentId w16cid:paraId="60E9C5DF" w16cid:durableId="203626C9"/>
  <w16cid:commentId w16cid:paraId="08BAF02A" w16cid:durableId="203626C2"/>
  <w16cid:commentId w16cid:paraId="1D2BCC62" w16cid:durableId="203626FF"/>
  <w16cid:commentId w16cid:paraId="4AF01DAA" w16cid:durableId="203626C3"/>
  <w16cid:commentId w16cid:paraId="7E8FF329" w16cid:durableId="203626C4"/>
  <w16cid:commentId w16cid:paraId="40C7DE6B" w16cid:durableId="2036273E"/>
  <w16cid:commentId w16cid:paraId="6C9E3EE6" w16cid:durableId="203626C5"/>
  <w16cid:commentId w16cid:paraId="2CF14B69" w16cid:durableId="203626C6"/>
  <w16cid:commentId w16cid:paraId="5C855C9D" w16cid:durableId="20362770"/>
  <w16cid:commentId w16cid:paraId="53E0C749" w16cid:durableId="203626C7"/>
  <w16cid:commentId w16cid:paraId="33767A6B" w16cid:durableId="203626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02BE" w14:textId="77777777" w:rsidR="00B01ABD" w:rsidRDefault="00B01ABD" w:rsidP="00034FA5">
      <w:pPr>
        <w:spacing w:after="0" w:line="240" w:lineRule="auto"/>
      </w:pPr>
      <w:r>
        <w:separator/>
      </w:r>
    </w:p>
  </w:endnote>
  <w:endnote w:type="continuationSeparator" w:id="0">
    <w:p w14:paraId="5F4EDAE7" w14:textId="77777777" w:rsidR="00B01ABD" w:rsidRDefault="00B01ABD"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8DFA" w14:textId="1A43BBCA"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5F64">
          <w:rPr>
            <w:noProof/>
          </w:rPr>
          <w:t>7</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495F64">
          <w:rPr>
            <w:noProof/>
          </w:rPr>
          <w:t>7</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5C9E0" w14:textId="77777777" w:rsidR="00B01ABD" w:rsidRDefault="00B01ABD" w:rsidP="00034FA5">
      <w:pPr>
        <w:spacing w:after="0" w:line="240" w:lineRule="auto"/>
      </w:pPr>
      <w:r>
        <w:separator/>
      </w:r>
    </w:p>
  </w:footnote>
  <w:footnote w:type="continuationSeparator" w:id="0">
    <w:p w14:paraId="45466DDD" w14:textId="77777777" w:rsidR="00B01ABD" w:rsidRDefault="00B01ABD" w:rsidP="0003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C2BCC"/>
    <w:multiLevelType w:val="hybridMultilevel"/>
    <w:tmpl w:val="BD34052A"/>
    <w:lvl w:ilvl="0" w:tplc="7A5E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06F50"/>
    <w:multiLevelType w:val="hybridMultilevel"/>
    <w:tmpl w:val="20EA27F0"/>
    <w:lvl w:ilvl="0" w:tplc="3B44F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21F61"/>
    <w:multiLevelType w:val="hybridMultilevel"/>
    <w:tmpl w:val="BD34052A"/>
    <w:lvl w:ilvl="0" w:tplc="7A5E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1"/>
  </w:num>
  <w:num w:numId="4">
    <w:abstractNumId w:val="10"/>
  </w:num>
  <w:num w:numId="5">
    <w:abstractNumId w:val="19"/>
  </w:num>
  <w:num w:numId="6">
    <w:abstractNumId w:val="4"/>
  </w:num>
  <w:num w:numId="7">
    <w:abstractNumId w:val="8"/>
  </w:num>
  <w:num w:numId="8">
    <w:abstractNumId w:val="17"/>
  </w:num>
  <w:num w:numId="9">
    <w:abstractNumId w:val="24"/>
  </w:num>
  <w:num w:numId="10">
    <w:abstractNumId w:val="3"/>
  </w:num>
  <w:num w:numId="11">
    <w:abstractNumId w:val="25"/>
  </w:num>
  <w:num w:numId="12">
    <w:abstractNumId w:val="27"/>
  </w:num>
  <w:num w:numId="13">
    <w:abstractNumId w:val="15"/>
  </w:num>
  <w:num w:numId="14">
    <w:abstractNumId w:val="5"/>
  </w:num>
  <w:num w:numId="15">
    <w:abstractNumId w:val="22"/>
  </w:num>
  <w:num w:numId="16">
    <w:abstractNumId w:val="13"/>
  </w:num>
  <w:num w:numId="17">
    <w:abstractNumId w:val="18"/>
  </w:num>
  <w:num w:numId="18">
    <w:abstractNumId w:val="0"/>
  </w:num>
  <w:num w:numId="19">
    <w:abstractNumId w:val="9"/>
  </w:num>
  <w:num w:numId="20">
    <w:abstractNumId w:val="7"/>
  </w:num>
  <w:num w:numId="21">
    <w:abstractNumId w:val="6"/>
  </w:num>
  <w:num w:numId="22">
    <w:abstractNumId w:val="20"/>
  </w:num>
  <w:num w:numId="23">
    <w:abstractNumId w:val="16"/>
  </w:num>
  <w:num w:numId="24">
    <w:abstractNumId w:val="12"/>
  </w:num>
  <w:num w:numId="25">
    <w:abstractNumId w:val="1"/>
  </w:num>
  <w:num w:numId="26">
    <w:abstractNumId w:val="14"/>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6877"/>
    <w:rsid w:val="000118D8"/>
    <w:rsid w:val="000278F5"/>
    <w:rsid w:val="00034FA5"/>
    <w:rsid w:val="000763CC"/>
    <w:rsid w:val="000B2790"/>
    <w:rsid w:val="000E1EC7"/>
    <w:rsid w:val="000F55C0"/>
    <w:rsid w:val="00103EE0"/>
    <w:rsid w:val="0011742D"/>
    <w:rsid w:val="00121862"/>
    <w:rsid w:val="00123FA0"/>
    <w:rsid w:val="001C34C8"/>
    <w:rsid w:val="001E73BD"/>
    <w:rsid w:val="00220325"/>
    <w:rsid w:val="0022159F"/>
    <w:rsid w:val="00244D2F"/>
    <w:rsid w:val="0025287A"/>
    <w:rsid w:val="00264A83"/>
    <w:rsid w:val="00282253"/>
    <w:rsid w:val="003528E7"/>
    <w:rsid w:val="00383E4F"/>
    <w:rsid w:val="003A7733"/>
    <w:rsid w:val="003B03C8"/>
    <w:rsid w:val="003D45B0"/>
    <w:rsid w:val="0040148E"/>
    <w:rsid w:val="00424E6D"/>
    <w:rsid w:val="00495F64"/>
    <w:rsid w:val="004F3376"/>
    <w:rsid w:val="004F3DF6"/>
    <w:rsid w:val="00510943"/>
    <w:rsid w:val="005161F5"/>
    <w:rsid w:val="0057359F"/>
    <w:rsid w:val="00607727"/>
    <w:rsid w:val="00614F55"/>
    <w:rsid w:val="0062753F"/>
    <w:rsid w:val="0065151E"/>
    <w:rsid w:val="00653055"/>
    <w:rsid w:val="0069638E"/>
    <w:rsid w:val="006B469E"/>
    <w:rsid w:val="006D6AB2"/>
    <w:rsid w:val="00702693"/>
    <w:rsid w:val="00733F87"/>
    <w:rsid w:val="00736F09"/>
    <w:rsid w:val="00776B0C"/>
    <w:rsid w:val="0079250A"/>
    <w:rsid w:val="007D3C54"/>
    <w:rsid w:val="008111A1"/>
    <w:rsid w:val="00867A85"/>
    <w:rsid w:val="008A0329"/>
    <w:rsid w:val="008A5148"/>
    <w:rsid w:val="008A5F92"/>
    <w:rsid w:val="008C68F9"/>
    <w:rsid w:val="008D519B"/>
    <w:rsid w:val="008E4646"/>
    <w:rsid w:val="00911980"/>
    <w:rsid w:val="00911C8F"/>
    <w:rsid w:val="00940694"/>
    <w:rsid w:val="00950074"/>
    <w:rsid w:val="009679CF"/>
    <w:rsid w:val="00980229"/>
    <w:rsid w:val="009854DE"/>
    <w:rsid w:val="00987251"/>
    <w:rsid w:val="009C5B05"/>
    <w:rsid w:val="009D1D04"/>
    <w:rsid w:val="009E603D"/>
    <w:rsid w:val="009F1DB3"/>
    <w:rsid w:val="00A10C26"/>
    <w:rsid w:val="00A509A6"/>
    <w:rsid w:val="00A50F80"/>
    <w:rsid w:val="00A65027"/>
    <w:rsid w:val="00A67ECE"/>
    <w:rsid w:val="00A916C6"/>
    <w:rsid w:val="00AA1C8C"/>
    <w:rsid w:val="00AE3A24"/>
    <w:rsid w:val="00AF1F6A"/>
    <w:rsid w:val="00B01ABD"/>
    <w:rsid w:val="00B01ED7"/>
    <w:rsid w:val="00B65DEC"/>
    <w:rsid w:val="00B66C11"/>
    <w:rsid w:val="00B67F98"/>
    <w:rsid w:val="00B71A43"/>
    <w:rsid w:val="00B816BC"/>
    <w:rsid w:val="00B96B5C"/>
    <w:rsid w:val="00BD0713"/>
    <w:rsid w:val="00BE4C32"/>
    <w:rsid w:val="00BF4DFF"/>
    <w:rsid w:val="00C02557"/>
    <w:rsid w:val="00C246F5"/>
    <w:rsid w:val="00C34F86"/>
    <w:rsid w:val="00C420DE"/>
    <w:rsid w:val="00C551ED"/>
    <w:rsid w:val="00C81E81"/>
    <w:rsid w:val="00C970EB"/>
    <w:rsid w:val="00CB1C12"/>
    <w:rsid w:val="00CE2F0A"/>
    <w:rsid w:val="00CE7ABE"/>
    <w:rsid w:val="00D00F57"/>
    <w:rsid w:val="00D1030D"/>
    <w:rsid w:val="00D15788"/>
    <w:rsid w:val="00D34E2E"/>
    <w:rsid w:val="00D36A1D"/>
    <w:rsid w:val="00D45347"/>
    <w:rsid w:val="00D74094"/>
    <w:rsid w:val="00D749DB"/>
    <w:rsid w:val="00D9355E"/>
    <w:rsid w:val="00DA1513"/>
    <w:rsid w:val="00DB153F"/>
    <w:rsid w:val="00E25128"/>
    <w:rsid w:val="00E3695A"/>
    <w:rsid w:val="00E425FF"/>
    <w:rsid w:val="00E42624"/>
    <w:rsid w:val="00E55874"/>
    <w:rsid w:val="00E80C15"/>
    <w:rsid w:val="00E92233"/>
    <w:rsid w:val="00EA1EE8"/>
    <w:rsid w:val="00EA2479"/>
    <w:rsid w:val="00EB2F4E"/>
    <w:rsid w:val="00ED307C"/>
    <w:rsid w:val="00ED6D89"/>
    <w:rsid w:val="00EF3308"/>
    <w:rsid w:val="00F1343B"/>
    <w:rsid w:val="00F2140C"/>
    <w:rsid w:val="00F304C7"/>
    <w:rsid w:val="00F7557E"/>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character" w:styleId="Hyperlink">
    <w:name w:val="Hyperlink"/>
    <w:basedOn w:val="DefaultParagraphFont"/>
    <w:uiPriority w:val="99"/>
    <w:unhideWhenUsed/>
    <w:rsid w:val="00573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ma2020.org/sites/default/files/PMA2020-Uganda-R6-FP-brief.pdf"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2.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3.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4.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B7FCB4-EFB1-483C-B30D-BF5D48A9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Lauren Windmeyer</cp:lastModifiedBy>
  <cp:revision>9</cp:revision>
  <dcterms:created xsi:type="dcterms:W3CDTF">2019-03-15T22:09:00Z</dcterms:created>
  <dcterms:modified xsi:type="dcterms:W3CDTF">2019-03-15T22:28:00Z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