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AF7F6D4" w:rsidR="003A7733" w:rsidRDefault="003A7733" w:rsidP="00CB279C">
      <w:pPr>
        <w:pStyle w:val="ListParagraph"/>
        <w:numPr>
          <w:ilvl w:val="0"/>
          <w:numId w:val="26"/>
        </w:numPr>
        <w:tabs>
          <w:tab w:val="left" w:pos="360"/>
        </w:tabs>
      </w:pPr>
      <w:r>
        <w:t>Is this request being submitted on behalf of a group? If so, please provide the name of the group and the participating parties.</w:t>
      </w:r>
    </w:p>
    <w:p w14:paraId="302CC54F" w14:textId="66B72301" w:rsidR="00220325" w:rsidRPr="00FE3D8C" w:rsidRDefault="00CB279C" w:rsidP="00CB279C">
      <w:pPr>
        <w:tabs>
          <w:tab w:val="left" w:pos="360"/>
        </w:tabs>
        <w:rPr>
          <w:color w:val="FF0000"/>
        </w:rPr>
      </w:pPr>
      <w:r w:rsidRPr="00FE3D8C">
        <w:rPr>
          <w:color w:val="FF0000"/>
        </w:rPr>
        <w:t xml:space="preserve">Response: We are sending the requests for revisions as individual researchers.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3A3C4427" w:rsidR="00BE4C32" w:rsidRDefault="00FC2ECE" w:rsidP="00FB02B0">
      <w:pPr>
        <w:pStyle w:val="ListParagraph"/>
        <w:numPr>
          <w:ilvl w:val="0"/>
          <w:numId w:val="26"/>
        </w:numPr>
        <w:tabs>
          <w:tab w:val="left" w:pos="360"/>
        </w:tabs>
      </w:pPr>
      <w:r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FB02B0">
        <w:rPr>
          <w:i/>
        </w:rPr>
        <w:t xml:space="preserve">Multiple indicators derived from a single set of questions </w:t>
      </w:r>
      <w:r w:rsidR="00006877" w:rsidRPr="00FB02B0">
        <w:rPr>
          <w:i/>
        </w:rPr>
        <w:t>should</w:t>
      </w:r>
      <w:r w:rsidR="00BE4C32" w:rsidRPr="00FB02B0">
        <w:rPr>
          <w:i/>
        </w:rPr>
        <w:t xml:space="preserve"> b</w:t>
      </w:r>
      <w:r w:rsidR="00736F09" w:rsidRPr="00FB02B0">
        <w:rPr>
          <w:i/>
        </w:rPr>
        <w:t>e included i</w:t>
      </w:r>
      <w:r w:rsidR="00BE4C32" w:rsidRPr="00FB02B0">
        <w:rPr>
          <w:i/>
        </w:rPr>
        <w:t xml:space="preserve">n the same </w:t>
      </w:r>
      <w:r w:rsidR="003D45B0" w:rsidRPr="00FB02B0">
        <w:rPr>
          <w:i/>
        </w:rPr>
        <w:t>submission</w:t>
      </w:r>
      <w:r w:rsidR="00006877" w:rsidRPr="00FB02B0">
        <w:rPr>
          <w:i/>
        </w:rPr>
        <w:t>.</w:t>
      </w:r>
      <w:r w:rsidR="0079250A" w:rsidRPr="00FB02B0">
        <w:rPr>
          <w:i/>
        </w:rPr>
        <w:t xml:space="preserve"> </w:t>
      </w:r>
      <w:r w:rsidR="0079250A" w:rsidRPr="0079250A">
        <w:t>(Response required)</w:t>
      </w:r>
    </w:p>
    <w:p w14:paraId="4E01404F" w14:textId="28BB5F4E" w:rsidR="00385480" w:rsidRPr="00131001" w:rsidRDefault="00385480" w:rsidP="00FB02B0">
      <w:pPr>
        <w:tabs>
          <w:tab w:val="left" w:pos="360"/>
        </w:tabs>
        <w:rPr>
          <w:b/>
          <w:color w:val="FF0000"/>
        </w:rPr>
      </w:pPr>
      <w:r w:rsidRPr="00131001">
        <w:rPr>
          <w:b/>
          <w:color w:val="FF0000"/>
        </w:rPr>
        <w:t>Proposed indicators</w:t>
      </w:r>
    </w:p>
    <w:p w14:paraId="71237623" w14:textId="77777777" w:rsidR="00316B2D" w:rsidRPr="00131001" w:rsidRDefault="00316B2D" w:rsidP="00FB02B0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Food and water security module:</w:t>
      </w:r>
    </w:p>
    <w:p w14:paraId="3743F3A0" w14:textId="63748B55" w:rsidR="00316B2D" w:rsidRPr="00131001" w:rsidRDefault="00316B2D" w:rsidP="00FB02B0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Indicators: 1) Frequency of not having enough food at home, 2) Frequency of buying unpreferred/low quality food</w:t>
      </w:r>
      <w:r w:rsidR="00A0342A" w:rsidRPr="00131001">
        <w:rPr>
          <w:color w:val="FF0000"/>
        </w:rPr>
        <w:t>, 3) Have enough water to meet household needs, 4) Affordability of food and water</w:t>
      </w:r>
      <w:r w:rsidR="001F4AE5" w:rsidRPr="00131001">
        <w:rPr>
          <w:color w:val="FF0000"/>
        </w:rPr>
        <w:t xml:space="preserve"> prices</w:t>
      </w:r>
      <w:r w:rsidR="00A0342A" w:rsidRPr="00131001">
        <w:rPr>
          <w:color w:val="FF0000"/>
        </w:rPr>
        <w:t xml:space="preserve">. </w:t>
      </w:r>
    </w:p>
    <w:p w14:paraId="637D0148" w14:textId="2BCDCAA6" w:rsidR="00385480" w:rsidRDefault="00385480" w:rsidP="00FB02B0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Health behaviour module: </w:t>
      </w:r>
    </w:p>
    <w:p w14:paraId="10E411BB" w14:textId="61222F87" w:rsidR="00EA3C8D" w:rsidRPr="00131001" w:rsidRDefault="00EA3C8D" w:rsidP="00FB02B0">
      <w:pPr>
        <w:tabs>
          <w:tab w:val="left" w:pos="360"/>
        </w:tabs>
        <w:rPr>
          <w:color w:val="FF0000"/>
        </w:rPr>
      </w:pPr>
      <w:r>
        <w:rPr>
          <w:color w:val="FF0000"/>
        </w:rPr>
        <w:tab/>
        <w:t xml:space="preserve">Indicators: </w:t>
      </w:r>
    </w:p>
    <w:p w14:paraId="02BC867D" w14:textId="77777777" w:rsidR="00385480" w:rsidRPr="00131001" w:rsidRDefault="00385480" w:rsidP="00385480">
      <w:pPr>
        <w:pStyle w:val="ListParagraph"/>
        <w:numPr>
          <w:ilvl w:val="0"/>
          <w:numId w:val="27"/>
        </w:num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Daily F&amp;V intake: </w:t>
      </w:r>
    </w:p>
    <w:p w14:paraId="073E4693" w14:textId="775E8B61" w:rsidR="00385480" w:rsidRPr="00131001" w:rsidRDefault="00385480" w:rsidP="00385480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Indicators: 1)</w:t>
      </w:r>
      <w:r w:rsidR="000D7197" w:rsidRPr="00131001">
        <w:rPr>
          <w:color w:val="FF0000"/>
        </w:rPr>
        <w:t xml:space="preserve"> </w:t>
      </w:r>
      <w:r w:rsidRPr="00131001">
        <w:rPr>
          <w:color w:val="FF0000"/>
        </w:rPr>
        <w:t>Number of servings of fruit/day, 2) Number of servings of fruit/day</w:t>
      </w:r>
    </w:p>
    <w:p w14:paraId="31D70894" w14:textId="77777777" w:rsidR="00385480" w:rsidRPr="00131001" w:rsidRDefault="00385480" w:rsidP="00385480">
      <w:pPr>
        <w:pStyle w:val="ListParagraph"/>
        <w:numPr>
          <w:ilvl w:val="0"/>
          <w:numId w:val="27"/>
        </w:num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Salt and sugar intake</w:t>
      </w:r>
    </w:p>
    <w:p w14:paraId="700AA39B" w14:textId="1B8D6ABF" w:rsidR="00385480" w:rsidRPr="00131001" w:rsidRDefault="00385480" w:rsidP="00385480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Indicators: Whether or not trying to cut down salt and sugar intake.</w:t>
      </w:r>
    </w:p>
    <w:p w14:paraId="4FF0E962" w14:textId="77777777" w:rsidR="00385480" w:rsidRPr="00131001" w:rsidRDefault="00385480" w:rsidP="00385480">
      <w:pPr>
        <w:pStyle w:val="ListParagraph"/>
        <w:numPr>
          <w:ilvl w:val="0"/>
          <w:numId w:val="27"/>
        </w:num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Other dietary behaviour </w:t>
      </w:r>
    </w:p>
    <w:p w14:paraId="63A81E48" w14:textId="3E064401" w:rsidR="00385480" w:rsidRPr="00131001" w:rsidRDefault="00385480" w:rsidP="00385480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Indicators: Frequency of taking e.g. processed food, eating out. </w:t>
      </w:r>
    </w:p>
    <w:p w14:paraId="5EA964A8" w14:textId="683638B4" w:rsidR="00385480" w:rsidRPr="00131001" w:rsidRDefault="00385480" w:rsidP="00385480">
      <w:pPr>
        <w:pStyle w:val="ListParagraph"/>
        <w:numPr>
          <w:ilvl w:val="0"/>
          <w:numId w:val="27"/>
        </w:num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Physical exercise</w:t>
      </w:r>
    </w:p>
    <w:p w14:paraId="032A4502" w14:textId="4D3D1AE5" w:rsidR="00385480" w:rsidRDefault="00385480" w:rsidP="00385480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Indicators: Leisure time 1) Vigorous, 2) Moderate activity.  </w:t>
      </w:r>
    </w:p>
    <w:p w14:paraId="3C3DB490" w14:textId="6B469A1A" w:rsidR="003B01F2" w:rsidRDefault="003B01F2" w:rsidP="003B01F2">
      <w:pPr>
        <w:tabs>
          <w:tab w:val="left" w:pos="360"/>
        </w:tabs>
        <w:rPr>
          <w:color w:val="FF0000"/>
        </w:rPr>
      </w:pPr>
      <w:r>
        <w:rPr>
          <w:color w:val="FF0000"/>
        </w:rPr>
        <w:t>Health communication module:</w:t>
      </w:r>
      <w:r w:rsidR="00343254">
        <w:rPr>
          <w:color w:val="FF0000"/>
        </w:rPr>
        <w:t xml:space="preserve"> </w:t>
      </w:r>
    </w:p>
    <w:p w14:paraId="562107B2" w14:textId="77777777" w:rsidR="003B01F2" w:rsidRDefault="003B01F2" w:rsidP="003B01F2">
      <w:pPr>
        <w:pStyle w:val="ListParagraph"/>
        <w:tabs>
          <w:tab w:val="left" w:pos="360"/>
        </w:tabs>
        <w:rPr>
          <w:color w:val="FF0000"/>
        </w:rPr>
      </w:pPr>
      <w:r w:rsidRPr="003B01F2">
        <w:rPr>
          <w:color w:val="FF0000"/>
        </w:rPr>
        <w:t xml:space="preserve">Indicators: </w:t>
      </w:r>
    </w:p>
    <w:p w14:paraId="3DE066DB" w14:textId="4BC35E4A" w:rsidR="003B01F2" w:rsidRPr="003B01F2" w:rsidRDefault="003B01F2" w:rsidP="003B01F2">
      <w:pPr>
        <w:pStyle w:val="ListParagraph"/>
        <w:tabs>
          <w:tab w:val="left" w:pos="360"/>
        </w:tabs>
        <w:rPr>
          <w:color w:val="FF0000"/>
        </w:rPr>
      </w:pPr>
      <w:r>
        <w:rPr>
          <w:color w:val="FF0000"/>
        </w:rPr>
        <w:t>1)</w:t>
      </w:r>
      <w:r w:rsidRPr="003B01F2">
        <w:rPr>
          <w:color w:val="FF0000"/>
        </w:rPr>
        <w:t xml:space="preserve">Frequency of using </w:t>
      </w:r>
      <w:r>
        <w:rPr>
          <w:color w:val="FF0000"/>
        </w:rPr>
        <w:t>internet, 2) type of social media use, 3) time spend on SM, 4) encounters health related information in SM, 5) whether the information are useful and help make better decisions, 6)</w:t>
      </w:r>
      <w:r w:rsidR="00343254">
        <w:rPr>
          <w:color w:val="FF0000"/>
        </w:rPr>
        <w:t xml:space="preserve"> level of</w:t>
      </w:r>
      <w:r>
        <w:rPr>
          <w:color w:val="FF0000"/>
        </w:rPr>
        <w:t xml:space="preserve"> </w:t>
      </w:r>
      <w:r w:rsidR="00343254">
        <w:rPr>
          <w:color w:val="FF0000"/>
        </w:rPr>
        <w:t xml:space="preserve">trust in the information. </w:t>
      </w:r>
    </w:p>
    <w:p w14:paraId="25D98FC3" w14:textId="0FEBB920" w:rsidR="00385480" w:rsidRPr="00131001" w:rsidRDefault="00385480" w:rsidP="0053772E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Self-reported health and well-being</w:t>
      </w:r>
      <w:r w:rsidR="0053772E" w:rsidRPr="00131001">
        <w:rPr>
          <w:color w:val="FF0000"/>
        </w:rPr>
        <w:t xml:space="preserve"> module</w:t>
      </w:r>
      <w:r w:rsidRPr="00131001">
        <w:rPr>
          <w:color w:val="FF0000"/>
        </w:rPr>
        <w:t>:</w:t>
      </w:r>
    </w:p>
    <w:p w14:paraId="4A0BC9F4" w14:textId="2E09CCE3" w:rsidR="0053772E" w:rsidRPr="00131001" w:rsidRDefault="00385480" w:rsidP="0053772E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lastRenderedPageBreak/>
        <w:t xml:space="preserve">Indicators: 1) </w:t>
      </w:r>
      <w:r w:rsidR="00896B89">
        <w:rPr>
          <w:color w:val="FF0000"/>
        </w:rPr>
        <w:t xml:space="preserve">Health status during childhood, 2) </w:t>
      </w:r>
      <w:r w:rsidRPr="00131001">
        <w:rPr>
          <w:color w:val="FF0000"/>
        </w:rPr>
        <w:t>Health today, 2) Feeling of sadness/depression during last 12 months, 3) Quality of life, 4) Happiness</w:t>
      </w:r>
      <w:r w:rsidR="0053772E" w:rsidRPr="00131001">
        <w:rPr>
          <w:color w:val="FF0000"/>
        </w:rPr>
        <w:t xml:space="preserve">. </w:t>
      </w:r>
    </w:p>
    <w:p w14:paraId="37C5B560" w14:textId="1F9EAEE8" w:rsidR="00385480" w:rsidRPr="00131001" w:rsidRDefault="00385480" w:rsidP="0053772E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Social capital</w:t>
      </w:r>
      <w:r w:rsidR="0053772E" w:rsidRPr="00131001">
        <w:rPr>
          <w:color w:val="FF0000"/>
        </w:rPr>
        <w:t xml:space="preserve"> module</w:t>
      </w:r>
      <w:r w:rsidRPr="00131001">
        <w:rPr>
          <w:color w:val="FF0000"/>
        </w:rPr>
        <w:t xml:space="preserve">: </w:t>
      </w:r>
    </w:p>
    <w:p w14:paraId="1E564D01" w14:textId="77080A29" w:rsidR="00F4651E" w:rsidRPr="00F4651E" w:rsidRDefault="00385480" w:rsidP="00F4651E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Indicators: </w:t>
      </w:r>
      <w:r w:rsidR="00445FD4" w:rsidRPr="00131001">
        <w:rPr>
          <w:color w:val="FF0000"/>
        </w:rPr>
        <w:t xml:space="preserve">1) </w:t>
      </w:r>
      <w:r w:rsidR="007E41D0">
        <w:rPr>
          <w:color w:val="FF0000"/>
        </w:rPr>
        <w:t xml:space="preserve">Parents education, </w:t>
      </w:r>
      <w:r w:rsidR="00F4651E">
        <w:rPr>
          <w:color w:val="FF0000"/>
        </w:rPr>
        <w:t>2) Parents type of employment, 3</w:t>
      </w:r>
      <w:r w:rsidR="00445FD4" w:rsidRPr="00131001">
        <w:rPr>
          <w:color w:val="FF0000"/>
        </w:rPr>
        <w:t>) Have someone to trust</w:t>
      </w:r>
      <w:r w:rsidR="0082092C" w:rsidRPr="00131001">
        <w:rPr>
          <w:color w:val="FF0000"/>
        </w:rPr>
        <w:t xml:space="preserve"> within family and friends</w:t>
      </w:r>
      <w:r w:rsidR="00445FD4" w:rsidRPr="00131001">
        <w:rPr>
          <w:color w:val="FF0000"/>
        </w:rPr>
        <w:t xml:space="preserve">, </w:t>
      </w:r>
      <w:r w:rsidR="00F4651E">
        <w:rPr>
          <w:color w:val="FF0000"/>
        </w:rPr>
        <w:t>4</w:t>
      </w:r>
      <w:r w:rsidR="00445FD4" w:rsidRPr="00131001">
        <w:rPr>
          <w:color w:val="FF0000"/>
        </w:rPr>
        <w:t xml:space="preserve">) Trust in local government officials, </w:t>
      </w:r>
      <w:r w:rsidR="00F4651E">
        <w:rPr>
          <w:color w:val="FF0000"/>
        </w:rPr>
        <w:t xml:space="preserve">5) frequency of visiting friends, 6) attending social events (wedding, community gathering).  </w:t>
      </w:r>
    </w:p>
    <w:p w14:paraId="0582D90F" w14:textId="7BECD0A2" w:rsidR="0053772E" w:rsidRPr="00131001" w:rsidRDefault="0053772E" w:rsidP="0053772E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Living standard module:</w:t>
      </w:r>
    </w:p>
    <w:p w14:paraId="7784E75E" w14:textId="6105AED5" w:rsidR="0053772E" w:rsidRPr="00131001" w:rsidRDefault="0053772E" w:rsidP="00D0740B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>Indicators: 1) Satisfaction with housing quality, living environment, 2) Availability of fresh food in the neighbourhood, 3) State of</w:t>
      </w:r>
      <w:r w:rsidR="00316B2D" w:rsidRPr="00131001">
        <w:rPr>
          <w:color w:val="FF0000"/>
        </w:rPr>
        <w:t xml:space="preserve"> public</w:t>
      </w:r>
      <w:r w:rsidRPr="00131001">
        <w:rPr>
          <w:color w:val="FF0000"/>
        </w:rPr>
        <w:t xml:space="preserve"> transportation</w:t>
      </w:r>
      <w:r w:rsidR="00316B2D" w:rsidRPr="00131001">
        <w:rPr>
          <w:color w:val="FF0000"/>
        </w:rPr>
        <w:t xml:space="preserve"> facilities</w:t>
      </w:r>
      <w:r w:rsidRPr="00131001">
        <w:rPr>
          <w:color w:val="FF0000"/>
        </w:rPr>
        <w:t>, 4) Availability of green</w:t>
      </w:r>
      <w:r w:rsidR="00D0740B" w:rsidRPr="00131001">
        <w:rPr>
          <w:color w:val="FF0000"/>
        </w:rPr>
        <w:t xml:space="preserve"> </w:t>
      </w:r>
      <w:r w:rsidRPr="00131001">
        <w:rPr>
          <w:color w:val="FF0000"/>
        </w:rPr>
        <w:t>space/playground</w:t>
      </w:r>
      <w:r w:rsidR="00D0740B" w:rsidRPr="00131001">
        <w:rPr>
          <w:color w:val="FF0000"/>
        </w:rPr>
        <w:t>, 4) Quality of air/water</w:t>
      </w:r>
    </w:p>
    <w:p w14:paraId="4B8C7686" w14:textId="6B918793" w:rsidR="00A00B08" w:rsidRPr="00131001" w:rsidRDefault="00A00B08" w:rsidP="00A00B08">
      <w:pPr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Healthcare module: </w:t>
      </w:r>
    </w:p>
    <w:p w14:paraId="490AF5FB" w14:textId="2952215F" w:rsidR="00A00B08" w:rsidRPr="00131001" w:rsidRDefault="00A00B08" w:rsidP="00A00B08">
      <w:pPr>
        <w:pStyle w:val="ListParagraph"/>
        <w:tabs>
          <w:tab w:val="left" w:pos="360"/>
        </w:tabs>
        <w:rPr>
          <w:color w:val="FF0000"/>
        </w:rPr>
      </w:pPr>
      <w:r w:rsidRPr="00131001">
        <w:rPr>
          <w:color w:val="FF0000"/>
        </w:rPr>
        <w:t xml:space="preserve">Indicators: </w:t>
      </w:r>
      <w:r w:rsidR="0057417D" w:rsidRPr="00131001">
        <w:rPr>
          <w:color w:val="FF0000"/>
        </w:rPr>
        <w:t>1) Distance to nearest facility, 2) Quality of care in the facility, 3) level of trust</w:t>
      </w:r>
      <w:r w:rsidR="003319BF" w:rsidRPr="00131001">
        <w:rPr>
          <w:color w:val="FF0000"/>
        </w:rPr>
        <w:t xml:space="preserve"> o</w:t>
      </w:r>
      <w:r w:rsidR="0057417D" w:rsidRPr="00131001">
        <w:rPr>
          <w:color w:val="FF0000"/>
        </w:rPr>
        <w:t xml:space="preserve">n care providers, 4) </w:t>
      </w:r>
      <w:r w:rsidR="003319BF" w:rsidRPr="00131001">
        <w:rPr>
          <w:color w:val="FF0000"/>
        </w:rPr>
        <w:t>faces discrimination</w:t>
      </w:r>
      <w:r w:rsidR="0068322A">
        <w:rPr>
          <w:color w:val="FF0000"/>
        </w:rPr>
        <w:t>, 5) availability  of necessary medicines/</w:t>
      </w:r>
      <w:r w:rsidR="00EC426E">
        <w:rPr>
          <w:color w:val="FF0000"/>
        </w:rPr>
        <w:t>equipment</w:t>
      </w:r>
      <w:r w:rsidR="006D1BB0">
        <w:rPr>
          <w:color w:val="FF0000"/>
        </w:rPr>
        <w:t>, 6) satisfaction with the environment of the facility, 6) asked for improper payments</w:t>
      </w:r>
      <w:r w:rsidR="00896B89">
        <w:rPr>
          <w:color w:val="FF0000"/>
        </w:rPr>
        <w:t xml:space="preserve">. </w:t>
      </w:r>
    </w:p>
    <w:p w14:paraId="627B08D1" w14:textId="5748C1BB" w:rsidR="003319BF" w:rsidRPr="00131001" w:rsidRDefault="003319BF" w:rsidP="003319BF">
      <w:pPr>
        <w:tabs>
          <w:tab w:val="left" w:pos="360"/>
        </w:tabs>
        <w:rPr>
          <w:color w:val="FF0000"/>
        </w:rPr>
      </w:pPr>
    </w:p>
    <w:p w14:paraId="1D3CFB47" w14:textId="77777777" w:rsidR="003319BF" w:rsidRDefault="003319BF" w:rsidP="003319BF">
      <w:pPr>
        <w:tabs>
          <w:tab w:val="left" w:pos="360"/>
        </w:tabs>
      </w:pPr>
    </w:p>
    <w:p w14:paraId="564357C4" w14:textId="0A021F77" w:rsidR="00220325" w:rsidRDefault="00220325" w:rsidP="009C4AD8">
      <w:pPr>
        <w:tabs>
          <w:tab w:val="left" w:pos="360"/>
        </w:tabs>
      </w:pPr>
    </w:p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42ACF979" w:rsidR="00220325" w:rsidRPr="009B2B47" w:rsidRDefault="009C4AD8" w:rsidP="006D6AB2">
      <w:pPr>
        <w:rPr>
          <w:color w:val="FF0000"/>
        </w:rPr>
      </w:pPr>
      <w:r w:rsidRPr="009B2B47">
        <w:rPr>
          <w:color w:val="FF0000"/>
        </w:rPr>
        <w:t xml:space="preserve">These indicators are </w:t>
      </w:r>
      <w:r w:rsidR="00577687" w:rsidRPr="009B2B47">
        <w:rPr>
          <w:color w:val="FF0000"/>
        </w:rPr>
        <w:t xml:space="preserve">easy to measure and provide key information on social determinants of health. These are </w:t>
      </w:r>
      <w:r w:rsidRPr="009B2B47">
        <w:rPr>
          <w:color w:val="FF0000"/>
        </w:rPr>
        <w:t xml:space="preserve">widely used in health surveys by WHO, social surveys, </w:t>
      </w:r>
      <w:r w:rsidR="00577687" w:rsidRPr="009B2B47">
        <w:rPr>
          <w:color w:val="FF0000"/>
        </w:rPr>
        <w:t xml:space="preserve">and </w:t>
      </w:r>
      <w:r w:rsidRPr="009B2B47">
        <w:rPr>
          <w:color w:val="FF0000"/>
        </w:rPr>
        <w:t>barometer surveys</w:t>
      </w:r>
      <w:r w:rsidR="00861380" w:rsidRPr="009B2B47">
        <w:rPr>
          <w:color w:val="FF0000"/>
        </w:rPr>
        <w:t xml:space="preserve"> conducted in middle- and high-income countries. 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6BA7CB01" w14:textId="41B5E9EC" w:rsidR="00383E4F" w:rsidRDefault="00E42624" w:rsidP="009B2B47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79B11F57" w:rsidR="00D00F57" w:rsidRDefault="00D00F57" w:rsidP="009B2B47">
      <w:pPr>
        <w:pStyle w:val="ListParagraph"/>
        <w:numPr>
          <w:ilvl w:val="1"/>
          <w:numId w:val="27"/>
        </w:numPr>
        <w:tabs>
          <w:tab w:val="left" w:pos="810"/>
        </w:tabs>
      </w:pPr>
      <w:r w:rsidRPr="009B2B47">
        <w:rPr>
          <w:b/>
        </w:rPr>
        <w:t xml:space="preserve">For </w:t>
      </w:r>
      <w:r w:rsidR="00DA1513" w:rsidRPr="009B2B47">
        <w:rPr>
          <w:b/>
        </w:rPr>
        <w:t xml:space="preserve">anthropometry and </w:t>
      </w:r>
      <w:r w:rsidRPr="009B2B47">
        <w:rPr>
          <w:b/>
        </w:rPr>
        <w:t>biomarkers</w:t>
      </w:r>
      <w:r>
        <w:t xml:space="preserve">: </w:t>
      </w:r>
      <w:r w:rsidR="00987251">
        <w:t xml:space="preserve">Please </w:t>
      </w:r>
      <w:r>
        <w:t xml:space="preserve">describe the </w:t>
      </w:r>
      <w:r w:rsidR="00DA1513">
        <w:t xml:space="preserve">measurement procedures or </w:t>
      </w:r>
      <w:r>
        <w:t xml:space="preserve">specimen collection </w:t>
      </w:r>
      <w:r w:rsidR="00DA1513">
        <w:t>procedures, point-of-care or laboratory testing</w:t>
      </w:r>
      <w:r>
        <w:t xml:space="preserve"> procedures</w:t>
      </w:r>
      <w:r w:rsidR="00DA1513">
        <w:t xml:space="preserve"> (as relevant), and any</w:t>
      </w:r>
      <w:r>
        <w:t xml:space="preserve"> recommendations for return of results.</w:t>
      </w:r>
    </w:p>
    <w:p w14:paraId="5D67FF11" w14:textId="00EB670F" w:rsidR="009B2B47" w:rsidRPr="009B2B47" w:rsidRDefault="009B2B47" w:rsidP="009B2B47">
      <w:pPr>
        <w:pStyle w:val="ListParagraph"/>
        <w:tabs>
          <w:tab w:val="left" w:pos="810"/>
        </w:tabs>
        <w:ind w:left="810"/>
        <w:rPr>
          <w:color w:val="FF0000"/>
        </w:rPr>
      </w:pPr>
      <w:r w:rsidRPr="009B2B47">
        <w:rPr>
          <w:color w:val="FF0000"/>
        </w:rPr>
        <w:t xml:space="preserve">BMI should be replaced/accompanied by waist-hip ratio, this is easier to measure and more reliable measure of adiposity. </w:t>
      </w:r>
    </w:p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61DD6498" w:rsidR="00ED6D89" w:rsidRPr="009B2B47" w:rsidRDefault="009B2B47" w:rsidP="00ED6D89">
      <w:pPr>
        <w:rPr>
          <w:color w:val="FF0000"/>
        </w:rPr>
      </w:pPr>
      <w:r w:rsidRPr="009B2B47">
        <w:rPr>
          <w:color w:val="FF0000"/>
        </w:rPr>
        <w:t>Adding these indicators can make the DHS questionnaire exceptionally rich and advance health research in the low-income countries.</w:t>
      </w:r>
    </w:p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971C99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particular advantage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B52E" w14:textId="77777777" w:rsidR="00940694" w:rsidRDefault="00940694" w:rsidP="00034FA5">
      <w:pPr>
        <w:spacing w:after="0" w:line="240" w:lineRule="auto"/>
      </w:pPr>
      <w:r>
        <w:separator/>
      </w:r>
    </w:p>
  </w:endnote>
  <w:endnote w:type="continuationSeparator" w:id="0">
    <w:p w14:paraId="48430A83" w14:textId="77777777" w:rsidR="00940694" w:rsidRDefault="0094069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8DFA" w14:textId="7ECEF983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C99">
          <w:rPr>
            <w:noProof/>
          </w:rPr>
          <w:t>5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971C99">
          <w:rPr>
            <w:noProof/>
          </w:rPr>
          <w:t>5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CD56" w14:textId="77777777" w:rsidR="00940694" w:rsidRDefault="00940694" w:rsidP="00034FA5">
      <w:pPr>
        <w:spacing w:after="0" w:line="240" w:lineRule="auto"/>
      </w:pPr>
      <w:r>
        <w:separator/>
      </w:r>
    </w:p>
  </w:footnote>
  <w:footnote w:type="continuationSeparator" w:id="0">
    <w:p w14:paraId="3BF73C19" w14:textId="77777777" w:rsidR="00940694" w:rsidRDefault="0094069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4D0"/>
    <w:multiLevelType w:val="hybridMultilevel"/>
    <w:tmpl w:val="6D9C5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1AFC"/>
    <w:multiLevelType w:val="hybridMultilevel"/>
    <w:tmpl w:val="9250B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07F"/>
    <w:multiLevelType w:val="multilevel"/>
    <w:tmpl w:val="36188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A77"/>
    <w:multiLevelType w:val="hybridMultilevel"/>
    <w:tmpl w:val="78445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59C"/>
    <w:multiLevelType w:val="hybridMultilevel"/>
    <w:tmpl w:val="DE3C2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5ED0"/>
    <w:multiLevelType w:val="hybridMultilevel"/>
    <w:tmpl w:val="15F2453C"/>
    <w:lvl w:ilvl="0" w:tplc="4A0E7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15"/>
  </w:num>
  <w:num w:numId="5">
    <w:abstractNumId w:val="23"/>
  </w:num>
  <w:num w:numId="6">
    <w:abstractNumId w:val="6"/>
  </w:num>
  <w:num w:numId="7">
    <w:abstractNumId w:val="13"/>
  </w:num>
  <w:num w:numId="8">
    <w:abstractNumId w:val="21"/>
  </w:num>
  <w:num w:numId="9">
    <w:abstractNumId w:val="28"/>
  </w:num>
  <w:num w:numId="10">
    <w:abstractNumId w:val="4"/>
  </w:num>
  <w:num w:numId="11">
    <w:abstractNumId w:val="29"/>
  </w:num>
  <w:num w:numId="12">
    <w:abstractNumId w:val="30"/>
  </w:num>
  <w:num w:numId="13">
    <w:abstractNumId w:val="19"/>
  </w:num>
  <w:num w:numId="14">
    <w:abstractNumId w:val="7"/>
  </w:num>
  <w:num w:numId="15">
    <w:abstractNumId w:val="26"/>
  </w:num>
  <w:num w:numId="16">
    <w:abstractNumId w:val="18"/>
  </w:num>
  <w:num w:numId="17">
    <w:abstractNumId w:val="22"/>
  </w:num>
  <w:num w:numId="18">
    <w:abstractNumId w:val="0"/>
  </w:num>
  <w:num w:numId="19">
    <w:abstractNumId w:val="14"/>
  </w:num>
  <w:num w:numId="20">
    <w:abstractNumId w:val="12"/>
  </w:num>
  <w:num w:numId="21">
    <w:abstractNumId w:val="10"/>
  </w:num>
  <w:num w:numId="22">
    <w:abstractNumId w:val="24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5"/>
  </w:num>
  <w:num w:numId="28">
    <w:abstractNumId w:val="9"/>
  </w:num>
  <w:num w:numId="29">
    <w:abstractNumId w:val="3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E"/>
    <w:rsid w:val="00006877"/>
    <w:rsid w:val="000278F5"/>
    <w:rsid w:val="00034FA5"/>
    <w:rsid w:val="000763CC"/>
    <w:rsid w:val="000B2790"/>
    <w:rsid w:val="000D7197"/>
    <w:rsid w:val="000E1EC7"/>
    <w:rsid w:val="00103EE0"/>
    <w:rsid w:val="0011742D"/>
    <w:rsid w:val="00123FA0"/>
    <w:rsid w:val="00131001"/>
    <w:rsid w:val="001C34C8"/>
    <w:rsid w:val="001E73BD"/>
    <w:rsid w:val="001F4AE5"/>
    <w:rsid w:val="00220325"/>
    <w:rsid w:val="0022159F"/>
    <w:rsid w:val="00244D2F"/>
    <w:rsid w:val="00264A83"/>
    <w:rsid w:val="00282253"/>
    <w:rsid w:val="00316B2D"/>
    <w:rsid w:val="003319BF"/>
    <w:rsid w:val="00343254"/>
    <w:rsid w:val="003528E7"/>
    <w:rsid w:val="00383E4F"/>
    <w:rsid w:val="00385480"/>
    <w:rsid w:val="003A7733"/>
    <w:rsid w:val="003B01F2"/>
    <w:rsid w:val="003B03C8"/>
    <w:rsid w:val="003D45B0"/>
    <w:rsid w:val="0040148E"/>
    <w:rsid w:val="00424E6D"/>
    <w:rsid w:val="00445FD4"/>
    <w:rsid w:val="004F3DF6"/>
    <w:rsid w:val="00510943"/>
    <w:rsid w:val="0053772E"/>
    <w:rsid w:val="0057417D"/>
    <w:rsid w:val="00577687"/>
    <w:rsid w:val="00614F55"/>
    <w:rsid w:val="0062753F"/>
    <w:rsid w:val="0065151E"/>
    <w:rsid w:val="00653055"/>
    <w:rsid w:val="0068322A"/>
    <w:rsid w:val="0069638E"/>
    <w:rsid w:val="006B469E"/>
    <w:rsid w:val="006D1BB0"/>
    <w:rsid w:val="006D6AB2"/>
    <w:rsid w:val="00702693"/>
    <w:rsid w:val="00733F87"/>
    <w:rsid w:val="00736F09"/>
    <w:rsid w:val="00776B0C"/>
    <w:rsid w:val="0079250A"/>
    <w:rsid w:val="007D3C54"/>
    <w:rsid w:val="007E41D0"/>
    <w:rsid w:val="0082092C"/>
    <w:rsid w:val="00861380"/>
    <w:rsid w:val="00867A85"/>
    <w:rsid w:val="00896B89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71C99"/>
    <w:rsid w:val="00980229"/>
    <w:rsid w:val="009854DE"/>
    <w:rsid w:val="00987251"/>
    <w:rsid w:val="009B2B47"/>
    <w:rsid w:val="009C4AD8"/>
    <w:rsid w:val="009D1D04"/>
    <w:rsid w:val="009F1DB3"/>
    <w:rsid w:val="00A00B08"/>
    <w:rsid w:val="00A0342A"/>
    <w:rsid w:val="00A10C26"/>
    <w:rsid w:val="00A50F80"/>
    <w:rsid w:val="00A65027"/>
    <w:rsid w:val="00A67ECE"/>
    <w:rsid w:val="00A916C6"/>
    <w:rsid w:val="00AA1C8C"/>
    <w:rsid w:val="00AE3A24"/>
    <w:rsid w:val="00AF1F6A"/>
    <w:rsid w:val="00B01ED7"/>
    <w:rsid w:val="00B22410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B279C"/>
    <w:rsid w:val="00CE2F0A"/>
    <w:rsid w:val="00CE7ABE"/>
    <w:rsid w:val="00D00F57"/>
    <w:rsid w:val="00D0740B"/>
    <w:rsid w:val="00D15788"/>
    <w:rsid w:val="00D34E2E"/>
    <w:rsid w:val="00D36A1D"/>
    <w:rsid w:val="00D45347"/>
    <w:rsid w:val="00D74094"/>
    <w:rsid w:val="00D749DB"/>
    <w:rsid w:val="00D9355E"/>
    <w:rsid w:val="00DA1513"/>
    <w:rsid w:val="00DB153F"/>
    <w:rsid w:val="00E25128"/>
    <w:rsid w:val="00E3695A"/>
    <w:rsid w:val="00E425FF"/>
    <w:rsid w:val="00E42624"/>
    <w:rsid w:val="00E80C15"/>
    <w:rsid w:val="00E92233"/>
    <w:rsid w:val="00EA2479"/>
    <w:rsid w:val="00EA3C8D"/>
    <w:rsid w:val="00EB2F4E"/>
    <w:rsid w:val="00EC426E"/>
    <w:rsid w:val="00ED307C"/>
    <w:rsid w:val="00ED6D89"/>
    <w:rsid w:val="00F1343B"/>
    <w:rsid w:val="00F304C7"/>
    <w:rsid w:val="00F4651E"/>
    <w:rsid w:val="00FA4713"/>
    <w:rsid w:val="00FB02B0"/>
    <w:rsid w:val="00FC2ECE"/>
    <w:rsid w:val="00FE3D8C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VMX3MACP777Z-2097639089-79</_dlc_DocId>
    <_dlc_DocIdUrl xmlns="d16efad5-0601-4cf0-b7c2-89968258c777">
      <Url>https://icfonline.sharepoint.com/sites/ihd-dhs/DHS8Qredesign/_layouts/15/DocIdRedir.aspx?ID=VMX3MACP777Z-2097639089-79</Url>
      <Description>VMX3MACP777Z-2097639089-79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2BFA1-5983-4416-BC0A-D709CB1137E8}">
  <ds:schemaRefs>
    <ds:schemaRef ds:uri="http://schemas.microsoft.com/office/2006/documentManagement/types"/>
    <ds:schemaRef ds:uri="d16efad5-0601-4cf0-b7c2-89968258c777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5783acc-2ba5-441d-990e-3f57567eeeff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6413AF5-4638-482F-A600-BF15C84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5685</Characters>
  <Application>Microsoft Office Word</Application>
  <DocSecurity>4</DocSecurity>
  <Lines>183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Fishel, Joy</cp:lastModifiedBy>
  <cp:revision>2</cp:revision>
  <dcterms:created xsi:type="dcterms:W3CDTF">2019-01-23T19:22:00Z</dcterms:created>
  <dcterms:modified xsi:type="dcterms:W3CDTF">2019-01-23T19:22:00Z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32af1e57-f776-4c88-bac1-e72d6d01a8cb</vt:lpwstr>
  </property>
  <property fmtid="{D5CDD505-2E9C-101B-9397-08002B2CF9AE}" pid="4" name="AuthorIds_UIVersion_512">
    <vt:lpwstr>66</vt:lpwstr>
  </property>
</Properties>
</file>