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54"/>
      </w:tblGrid>
      <w:tr w:rsidR="00F5495E" w:rsidRPr="00661D48" w:rsidTr="00877C34">
        <w:trPr>
          <w:cantSplit/>
          <w:jc w:val="center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B62AE9">
            <w:pPr>
              <w:jc w:val="center"/>
              <w:rPr>
                <w:b/>
                <w:sz w:val="22"/>
                <w:szCs w:val="22"/>
              </w:rPr>
            </w:pPr>
            <w:r w:rsidRPr="00661D48">
              <w:rPr>
                <w:b/>
                <w:sz w:val="22"/>
                <w:szCs w:val="22"/>
              </w:rPr>
              <w:t>Definitions of</w:t>
            </w:r>
            <w:r>
              <w:rPr>
                <w:b/>
                <w:sz w:val="22"/>
                <w:szCs w:val="22"/>
              </w:rPr>
              <w:t xml:space="preserve"> Toilet Facility Codes </w:t>
            </w:r>
          </w:p>
        </w:tc>
      </w:tr>
      <w:tr w:rsidR="00F5495E" w:rsidRPr="00661D48" w:rsidTr="00877C34">
        <w:trPr>
          <w:cantSplit/>
          <w:trHeight w:val="26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61D48">
              <w:rPr>
                <w:b/>
                <w:i/>
                <w:sz w:val="22"/>
                <w:szCs w:val="22"/>
                <w:u w:val="single"/>
              </w:rPr>
              <w:t>Response Categories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61D48">
              <w:rPr>
                <w:b/>
                <w:i/>
                <w:sz w:val="22"/>
                <w:szCs w:val="22"/>
                <w:u w:val="single"/>
              </w:rPr>
              <w:t>Definition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tabs>
                <w:tab w:val="left" w:pos="0"/>
                <w:tab w:val="left" w:pos="720"/>
                <w:tab w:val="left" w:pos="1166"/>
                <w:tab w:val="left" w:pos="1440"/>
                <w:tab w:val="left" w:pos="2160"/>
              </w:tabs>
              <w:rPr>
                <w:b/>
                <w:sz w:val="22"/>
                <w:szCs w:val="22"/>
              </w:rPr>
            </w:pPr>
            <w:r w:rsidRPr="00661D48">
              <w:rPr>
                <w:b/>
                <w:sz w:val="22"/>
                <w:szCs w:val="22"/>
              </w:rPr>
              <w:t xml:space="preserve">Flush/pour flush toilet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A </w:t>
            </w:r>
            <w:r w:rsidRPr="00661D48">
              <w:rPr>
                <w:sz w:val="22"/>
                <w:szCs w:val="22"/>
                <w:u w:val="single"/>
              </w:rPr>
              <w:t>flush</w:t>
            </w:r>
            <w:r w:rsidRPr="00661D48">
              <w:rPr>
                <w:sz w:val="22"/>
                <w:szCs w:val="22"/>
              </w:rPr>
              <w:t xml:space="preserve"> toilet uses a cistern or holding tank for flushing water and has a water seal, which is a U-shaped pipe, below the seat or squatting pan that prevents the passage of flies and odors</w:t>
            </w:r>
            <w:r>
              <w:rPr>
                <w:sz w:val="22"/>
                <w:szCs w:val="22"/>
              </w:rPr>
              <w:t xml:space="preserve">. </w:t>
            </w:r>
          </w:p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A </w:t>
            </w:r>
            <w:r w:rsidRPr="00661D48">
              <w:rPr>
                <w:sz w:val="22"/>
                <w:szCs w:val="22"/>
                <w:u w:val="single"/>
              </w:rPr>
              <w:t>pour flush</w:t>
            </w:r>
            <w:r w:rsidRPr="00661D48">
              <w:rPr>
                <w:sz w:val="22"/>
                <w:szCs w:val="22"/>
              </w:rPr>
              <w:t xml:space="preserve"> toilet uses a water seal, but unlike a flush toilet, a pour flush toilet uses water poured by hand for flushing (no cistern is used)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to piped sewer system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 system of sewer pipes (also called sewerage) that is designed to collect human excreta (feces and urine) and wastewater and remove them from the household environment.</w:t>
            </w:r>
            <w:r>
              <w:rPr>
                <w:sz w:val="22"/>
                <w:szCs w:val="22"/>
              </w:rPr>
              <w:t xml:space="preserve"> </w:t>
            </w:r>
            <w:r w:rsidRPr="00661D48">
              <w:rPr>
                <w:sz w:val="22"/>
                <w:szCs w:val="22"/>
              </w:rPr>
              <w:t>Sewerage systems consist of facilities for collection, pumping, treating and disposing of human excreta and wastewater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to septic tank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An excreta collection device consisting of a water-tight settling tank normally located underground, away from the house or toilet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to pit latrine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 system that flushes excreta to a hole in the ground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to somewhere else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 system in which the excreta is deposited in or nearby the household environment in a location other than a sewer, septic tank, or pit, e.g., excreta may be flushed to the street, yard/plot, drainage ditch or other location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trHeight w:val="48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rPr>
                <w:b/>
                <w:sz w:val="22"/>
                <w:szCs w:val="22"/>
              </w:rPr>
            </w:pPr>
            <w:r w:rsidRPr="00661D48">
              <w:rPr>
                <w:b/>
                <w:sz w:val="22"/>
                <w:szCs w:val="22"/>
              </w:rPr>
              <w:t xml:space="preserve">Pit latrine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Excreta </w:t>
            </w:r>
            <w:r>
              <w:rPr>
                <w:sz w:val="22"/>
                <w:szCs w:val="22"/>
              </w:rPr>
              <w:t>are</w:t>
            </w:r>
            <w:r w:rsidRPr="00661D48">
              <w:rPr>
                <w:sz w:val="22"/>
                <w:szCs w:val="22"/>
              </w:rPr>
              <w:t xml:space="preserve"> deposited without flushing directly into a hole in the ground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ventilated improved pit latrine (VIP)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dry pit </w:t>
            </w:r>
            <w:r w:rsidRPr="00661D48">
              <w:rPr>
                <w:sz w:val="22"/>
                <w:szCs w:val="22"/>
              </w:rPr>
              <w:t>latrine ventilated by a pipe extending above the latrine roof. The open end of the vent pipe is covered with gauze mesh or fly-proof netting</w:t>
            </w:r>
            <w:r>
              <w:rPr>
                <w:sz w:val="22"/>
                <w:szCs w:val="22"/>
              </w:rPr>
              <w:t>. If the vent pipe is not covered by a gauze mesh or fly-proof netting, the facility should be classified as a pit latrine with slab not a VIP latrine. T</w:t>
            </w:r>
            <w:r w:rsidRPr="00661D48">
              <w:rPr>
                <w:sz w:val="22"/>
                <w:szCs w:val="22"/>
              </w:rPr>
              <w:t xml:space="preserve">he inside of the </w:t>
            </w:r>
            <w:r>
              <w:rPr>
                <w:sz w:val="22"/>
                <w:szCs w:val="22"/>
              </w:rPr>
              <w:t>VIP latrine</w:t>
            </w:r>
            <w:r w:rsidRPr="00661D48">
              <w:rPr>
                <w:sz w:val="22"/>
                <w:szCs w:val="22"/>
              </w:rPr>
              <w:t xml:space="preserve"> is kept dark</w:t>
            </w:r>
            <w:r>
              <w:rPr>
                <w:sz w:val="22"/>
                <w:szCs w:val="22"/>
              </w:rPr>
              <w:t>. If</w:t>
            </w:r>
            <w:r w:rsidRPr="003239F7">
              <w:rPr>
                <w:sz w:val="22"/>
                <w:szCs w:val="22"/>
              </w:rPr>
              <w:t xml:space="preserve"> the door of the </w:t>
            </w:r>
            <w:r>
              <w:rPr>
                <w:sz w:val="22"/>
                <w:szCs w:val="22"/>
              </w:rPr>
              <w:t xml:space="preserve">VIP </w:t>
            </w:r>
            <w:r w:rsidRPr="003239F7">
              <w:rPr>
                <w:sz w:val="22"/>
                <w:szCs w:val="22"/>
              </w:rPr>
              <w:t>superstructure is missing</w:t>
            </w:r>
            <w:r>
              <w:rPr>
                <w:sz w:val="22"/>
                <w:szCs w:val="22"/>
              </w:rPr>
              <w:t xml:space="preserve"> so that it is no longer dark inside the latrine</w:t>
            </w:r>
            <w:r w:rsidRPr="003239F7">
              <w:rPr>
                <w:sz w:val="22"/>
                <w:szCs w:val="22"/>
              </w:rPr>
              <w:t>, the facility should be classified as a pit latrine with slab</w:t>
            </w:r>
            <w:r>
              <w:rPr>
                <w:sz w:val="22"/>
                <w:szCs w:val="22"/>
              </w:rPr>
              <w:t>,</w:t>
            </w:r>
            <w:r w:rsidRPr="003239F7">
              <w:rPr>
                <w:sz w:val="22"/>
                <w:szCs w:val="22"/>
              </w:rPr>
              <w:t xml:space="preserve"> not a VIP latrine.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pit latrine with slab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dry pit </w:t>
            </w:r>
            <w:r w:rsidRPr="00661D48">
              <w:rPr>
                <w:sz w:val="22"/>
                <w:szCs w:val="22"/>
              </w:rPr>
              <w:t xml:space="preserve">latrine </w:t>
            </w:r>
            <w:r>
              <w:rPr>
                <w:sz w:val="22"/>
                <w:szCs w:val="22"/>
              </w:rPr>
              <w:t xml:space="preserve">whereby the pit is fully covered by </w:t>
            </w:r>
            <w:r w:rsidRPr="00661D4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slab or</w:t>
            </w:r>
            <w:r w:rsidRPr="00661D48">
              <w:rPr>
                <w:sz w:val="22"/>
                <w:szCs w:val="22"/>
              </w:rPr>
              <w:t xml:space="preserve"> platform </w:t>
            </w:r>
            <w:r>
              <w:rPr>
                <w:sz w:val="22"/>
                <w:szCs w:val="22"/>
              </w:rPr>
              <w:t xml:space="preserve">that is fitted either with a squatting hole </w:t>
            </w:r>
            <w:r w:rsidRPr="00661D48">
              <w:rPr>
                <w:sz w:val="22"/>
                <w:szCs w:val="22"/>
              </w:rPr>
              <w:t>or seat</w:t>
            </w:r>
            <w:r>
              <w:rPr>
                <w:sz w:val="22"/>
                <w:szCs w:val="22"/>
              </w:rPr>
              <w:t>. The slab or platform should be solid and can be made of any type of material (such as concrete, logs with earth or mud, or cement).</w:t>
            </w:r>
            <w:r w:rsidRPr="00661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slab or platform should adequately cover the pit so that pit contents are not exposed other than through the squatting hole or seat.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ind w:left="238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- pit latrine wi</w:t>
            </w:r>
            <w:r>
              <w:rPr>
                <w:sz w:val="22"/>
                <w:szCs w:val="22"/>
              </w:rPr>
              <w:t>thout slab/</w:t>
            </w:r>
            <w:r w:rsidRPr="00661D48">
              <w:rPr>
                <w:sz w:val="22"/>
                <w:szCs w:val="22"/>
              </w:rPr>
              <w:t>open pit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 latrine without a squatting slab, platform or seat. An open pit is a rudimentary hole in the ground where excreta is collected</w:t>
            </w:r>
            <w:r>
              <w:rPr>
                <w:sz w:val="22"/>
                <w:szCs w:val="22"/>
              </w:rPr>
              <w:t>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3239F7" w:rsidRDefault="00F5495E" w:rsidP="00877C34">
            <w:pPr>
              <w:rPr>
                <w:sz w:val="22"/>
                <w:szCs w:val="22"/>
              </w:rPr>
            </w:pPr>
            <w:r w:rsidRPr="003239F7">
              <w:rPr>
                <w:sz w:val="22"/>
                <w:szCs w:val="22"/>
              </w:rPr>
              <w:t>Composting toilet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dry </w:t>
            </w:r>
            <w:r w:rsidRPr="00661D48">
              <w:rPr>
                <w:sz w:val="22"/>
                <w:szCs w:val="22"/>
              </w:rPr>
              <w:t>toilet into which excreta and carbon-rich material are combined (vegetable wastes, straw, grass, sawdust, ash) and special conditions maintained to produce inoffensive compost</w:t>
            </w:r>
            <w:r>
              <w:rPr>
                <w:sz w:val="22"/>
                <w:szCs w:val="22"/>
              </w:rPr>
              <w:t xml:space="preserve">. </w:t>
            </w:r>
            <w:r w:rsidRPr="003239F7">
              <w:rPr>
                <w:sz w:val="22"/>
                <w:szCs w:val="22"/>
              </w:rPr>
              <w:t>A composting latrine may or may not have a urine separation device.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rPr>
                <w:b/>
                <w:sz w:val="22"/>
                <w:szCs w:val="22"/>
              </w:rPr>
            </w:pPr>
            <w:r w:rsidRPr="00661D48">
              <w:rPr>
                <w:b/>
                <w:sz w:val="22"/>
                <w:szCs w:val="22"/>
              </w:rPr>
              <w:t>Bucket toilet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61D48">
              <w:rPr>
                <w:sz w:val="22"/>
                <w:szCs w:val="22"/>
              </w:rPr>
              <w:t>he use of a bucket or other container for the retention of feces (and sometimes urine and anal cleaning material), which is periodically rem</w:t>
            </w:r>
            <w:r>
              <w:rPr>
                <w:sz w:val="22"/>
                <w:szCs w:val="22"/>
              </w:rPr>
              <w:t xml:space="preserve">oved for treatment, </w:t>
            </w:r>
            <w:r w:rsidRPr="00661D48">
              <w:rPr>
                <w:sz w:val="22"/>
                <w:szCs w:val="22"/>
              </w:rPr>
              <w:t>disposal</w:t>
            </w:r>
            <w:r>
              <w:rPr>
                <w:sz w:val="22"/>
                <w:szCs w:val="22"/>
              </w:rPr>
              <w:t xml:space="preserve"> or use as fertilizer.</w:t>
            </w:r>
          </w:p>
        </w:tc>
      </w:tr>
      <w:tr w:rsidR="00F5495E" w:rsidRPr="00661D48" w:rsidTr="00877C34">
        <w:trPr>
          <w:cantSplit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rPr>
                <w:b/>
                <w:sz w:val="22"/>
                <w:szCs w:val="22"/>
              </w:rPr>
            </w:pPr>
            <w:r w:rsidRPr="00661D48">
              <w:rPr>
                <w:b/>
                <w:sz w:val="22"/>
                <w:szCs w:val="22"/>
              </w:rPr>
              <w:t>Hanging toilet</w:t>
            </w:r>
            <w:r>
              <w:rPr>
                <w:b/>
                <w:sz w:val="22"/>
                <w:szCs w:val="22"/>
              </w:rPr>
              <w:t>/Hanging Latrine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E" w:rsidRPr="00661D48" w:rsidRDefault="00F5495E" w:rsidP="00877C34">
            <w:pPr>
              <w:jc w:val="both"/>
              <w:rPr>
                <w:sz w:val="22"/>
                <w:szCs w:val="22"/>
              </w:rPr>
            </w:pPr>
            <w:r w:rsidRPr="00661D48">
              <w:rPr>
                <w:sz w:val="22"/>
                <w:szCs w:val="22"/>
              </w:rPr>
              <w:t>A toilet built over the sea, a river, or other body of water allowing excreta to drop directly into the water</w:t>
            </w:r>
            <w:r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493DE3" w:rsidRDefault="00493DE3"/>
    <w:p w:rsidR="00B62AE9" w:rsidRDefault="00B62AE9">
      <w:r>
        <w:rPr>
          <w:color w:val="1F497D"/>
        </w:rPr>
        <w:t>In Uganda a further distinction was made between covered and uncovered</w:t>
      </w:r>
      <w:proofErr w:type="gramStart"/>
      <w:r>
        <w:rPr>
          <w:color w:val="1F497D"/>
        </w:rPr>
        <w:t>  pit</w:t>
      </w:r>
      <w:proofErr w:type="gramEnd"/>
      <w:r>
        <w:rPr>
          <w:color w:val="1F497D"/>
        </w:rPr>
        <w:t xml:space="preserve"> latrines</w:t>
      </w:r>
    </w:p>
    <w:sectPr w:rsidR="00B6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5E"/>
    <w:rsid w:val="00493DE3"/>
    <w:rsid w:val="00AE31EC"/>
    <w:rsid w:val="00B62AE9"/>
    <w:rsid w:val="00DB703D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00B0D-90A4-4998-B962-00441DA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Britton, Elizabeth</cp:lastModifiedBy>
  <cp:revision>2</cp:revision>
  <dcterms:created xsi:type="dcterms:W3CDTF">2015-11-20T20:32:00Z</dcterms:created>
  <dcterms:modified xsi:type="dcterms:W3CDTF">2015-11-20T20:32:00Z</dcterms:modified>
</cp:coreProperties>
</file>