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07" w:rsidRDefault="00032C7D">
      <w:pPr>
        <w:spacing w:after="0"/>
        <w:jc w:val="center"/>
        <w:rPr>
          <w:b/>
          <w:sz w:val="28"/>
          <w:szCs w:val="28"/>
        </w:rPr>
      </w:pPr>
      <w:r>
        <w:rPr>
          <w:b/>
          <w:sz w:val="28"/>
          <w:szCs w:val="28"/>
        </w:rPr>
        <w:t>Template for Requests for Revisions to the DHS Model Questionnaires, Optional Modules, and Biomarkers for DHS-8 (2018-2023)</w:t>
      </w:r>
    </w:p>
    <w:p w:rsidR="00332907" w:rsidRDefault="00332907"/>
    <w:p w:rsidR="00332907" w:rsidRDefault="00032C7D">
      <w:pPr>
        <w:pStyle w:val="Heading1"/>
        <w:rPr>
          <w:b/>
        </w:rPr>
      </w:pPr>
      <w:r>
        <w:rPr>
          <w:b/>
        </w:rPr>
        <w:t>Section I. Information about the requesting party</w:t>
      </w:r>
    </w:p>
    <w:p w:rsidR="00332907" w:rsidRDefault="00332907">
      <w:pPr>
        <w:spacing w:after="0"/>
      </w:pPr>
    </w:p>
    <w:p w:rsidR="00332907" w:rsidRDefault="00032C7D">
      <w:pPr>
        <w:tabs>
          <w:tab w:val="left" w:pos="360"/>
        </w:tabs>
        <w:ind w:left="360" w:hanging="360"/>
      </w:pPr>
      <w:r>
        <w:t>1.</w:t>
      </w:r>
      <w:r>
        <w:tab/>
      </w:r>
      <w:r>
        <w:t>Is this request being submitted on behalf of a group? If so, please provide the name of the group and the participating parties.</w:t>
      </w:r>
    </w:p>
    <w:p w:rsidR="00332907" w:rsidRDefault="00032C7D">
      <w:pPr>
        <w:rPr>
          <w:color w:val="7030A0"/>
        </w:rPr>
      </w:pPr>
      <w:r>
        <w:rPr>
          <w:color w:val="7030A0"/>
        </w:rPr>
        <w:t>This request is being submitted by the USAID Urban Health Working Group.</w:t>
      </w:r>
    </w:p>
    <w:p w:rsidR="00332907" w:rsidRDefault="00032C7D">
      <w:pPr>
        <w:pStyle w:val="Heading1"/>
        <w:rPr>
          <w:b/>
        </w:rPr>
      </w:pPr>
      <w:r>
        <w:rPr>
          <w:b/>
        </w:rPr>
        <w:t>Section II. Indicator definition and rationale</w:t>
      </w:r>
    </w:p>
    <w:p w:rsidR="00332907" w:rsidRDefault="00332907">
      <w:pPr>
        <w:pBdr>
          <w:top w:val="nil"/>
          <w:left w:val="nil"/>
          <w:bottom w:val="nil"/>
          <w:right w:val="nil"/>
          <w:between w:val="nil"/>
        </w:pBdr>
        <w:spacing w:after="0" w:line="240" w:lineRule="auto"/>
        <w:rPr>
          <w:color w:val="000000"/>
        </w:rPr>
      </w:pPr>
    </w:p>
    <w:p w:rsidR="00332907" w:rsidRDefault="00032C7D">
      <w:pPr>
        <w:tabs>
          <w:tab w:val="left" w:pos="360"/>
        </w:tabs>
        <w:ind w:left="360" w:hanging="360"/>
      </w:pPr>
      <w:r>
        <w:t xml:space="preserve">2. </w:t>
      </w:r>
      <w:r>
        <w:tab/>
        <w:t>Pl</w:t>
      </w:r>
      <w:r>
        <w:t xml:space="preserve">ease define the indicator or indicators you are requesting The DHS Program to incorporate. </w:t>
      </w:r>
      <w:r>
        <w:rPr>
          <w:i/>
        </w:rPr>
        <w:t xml:space="preserve">Multiple indicators derived from a single set of questions should be included in the same submission. </w:t>
      </w:r>
      <w:r>
        <w:t>(Response required)</w:t>
      </w:r>
    </w:p>
    <w:p w:rsidR="00332907" w:rsidRDefault="00032C7D">
      <w:pPr>
        <w:rPr>
          <w:color w:val="7030A0"/>
        </w:rPr>
      </w:pPr>
      <w:r>
        <w:rPr>
          <w:color w:val="7030A0"/>
        </w:rPr>
        <w:t>N/A</w:t>
      </w:r>
    </w:p>
    <w:p w:rsidR="00332907" w:rsidRDefault="00332907"/>
    <w:p w:rsidR="00332907" w:rsidRDefault="00032C7D">
      <w:pPr>
        <w:tabs>
          <w:tab w:val="left" w:pos="360"/>
        </w:tabs>
        <w:ind w:left="360" w:hanging="360"/>
      </w:pPr>
      <w:r>
        <w:t xml:space="preserve">3. </w:t>
      </w:r>
      <w:r>
        <w:tab/>
        <w:t>What is the rationale for measurin</w:t>
      </w:r>
      <w:r>
        <w:t>g this indicator (each of these indicators) in DHS surveys? (Response required)</w:t>
      </w:r>
    </w:p>
    <w:p w:rsidR="00332907" w:rsidRDefault="00032C7D">
      <w:pPr>
        <w:rPr>
          <w:color w:val="7030A0"/>
        </w:rPr>
      </w:pPr>
      <w:r>
        <w:rPr>
          <w:color w:val="7030A0"/>
        </w:rPr>
        <w:t>N/A</w:t>
      </w:r>
    </w:p>
    <w:p w:rsidR="00332907" w:rsidRDefault="00032C7D">
      <w:pPr>
        <w:pStyle w:val="Heading1"/>
        <w:rPr>
          <w:b/>
        </w:rPr>
      </w:pPr>
      <w:r>
        <w:rPr>
          <w:b/>
        </w:rPr>
        <w:t>Section III. Proposed additions/revisions to the questionnaires or biomarkers</w:t>
      </w:r>
    </w:p>
    <w:p w:rsidR="00332907" w:rsidRDefault="00332907">
      <w:pPr>
        <w:pBdr>
          <w:top w:val="nil"/>
          <w:left w:val="nil"/>
          <w:bottom w:val="nil"/>
          <w:right w:val="nil"/>
          <w:between w:val="nil"/>
        </w:pBdr>
        <w:spacing w:after="0" w:line="240" w:lineRule="auto"/>
        <w:rPr>
          <w:color w:val="000000"/>
        </w:rPr>
      </w:pPr>
    </w:p>
    <w:p w:rsidR="00332907" w:rsidRDefault="00032C7D">
      <w:pPr>
        <w:tabs>
          <w:tab w:val="left" w:pos="360"/>
        </w:tabs>
        <w:spacing w:after="0"/>
        <w:ind w:left="360" w:hanging="360"/>
      </w:pPr>
      <w:r>
        <w:t>4.</w:t>
      </w:r>
      <w:r>
        <w:tab/>
        <w:t xml:space="preserve">Please describe the requested addition or revision. </w:t>
      </w:r>
    </w:p>
    <w:p w:rsidR="00332907" w:rsidRDefault="00032C7D">
      <w:pPr>
        <w:tabs>
          <w:tab w:val="left" w:pos="360"/>
        </w:tabs>
        <w:ind w:left="360"/>
        <w:rPr>
          <w:i/>
        </w:rPr>
      </w:pPr>
      <w:r>
        <w:rPr>
          <w:i/>
        </w:rPr>
        <w:t>If the requested change is the additi</w:t>
      </w:r>
      <w:r>
        <w:rPr>
          <w:i/>
        </w:rPr>
        <w:t xml:space="preserve">on of new questions to the DHS questionnaires or modules, complete questions 4.1 and 4.1.1. If the requested change is a revision to existing questions, complete question 4.2. If the change relates to anthropometry or a biomarker, please complete question </w:t>
      </w:r>
      <w:r>
        <w:rPr>
          <w:i/>
        </w:rPr>
        <w:t>4.3.</w:t>
      </w:r>
    </w:p>
    <w:p w:rsidR="00332907" w:rsidRDefault="00032C7D">
      <w:pPr>
        <w:tabs>
          <w:tab w:val="left" w:pos="810"/>
        </w:tabs>
        <w:ind w:left="810" w:hanging="450"/>
      </w:pPr>
      <w:r>
        <w:t xml:space="preserve">4.1. </w:t>
      </w:r>
      <w:r>
        <w:tab/>
      </w:r>
      <w:r>
        <w:rPr>
          <w:b/>
        </w:rPr>
        <w:t>For additions</w:t>
      </w:r>
      <w:r>
        <w:t xml:space="preserve">: If you have developed a question or set of questions to measure the indicator(s), please provide them in the space below or in a separate file attached with your submission. </w:t>
      </w:r>
    </w:p>
    <w:p w:rsidR="00332907" w:rsidRDefault="00032C7D">
      <w:pPr>
        <w:tabs>
          <w:tab w:val="left" w:pos="900"/>
        </w:tabs>
        <w:ind w:left="810"/>
      </w:pPr>
      <w:r>
        <w:t xml:space="preserve">4.1.1 If requesting multiple questions, please specify the relative priority of each new question. </w:t>
      </w:r>
    </w:p>
    <w:p w:rsidR="00332907" w:rsidRDefault="00032C7D">
      <w:pPr>
        <w:tabs>
          <w:tab w:val="left" w:pos="810"/>
        </w:tabs>
        <w:ind w:left="810" w:hanging="450"/>
      </w:pPr>
      <w:r>
        <w:t xml:space="preserve">4.2. </w:t>
      </w:r>
      <w:r>
        <w:tab/>
      </w:r>
      <w:r>
        <w:rPr>
          <w:b/>
        </w:rPr>
        <w:t>For revisions to existing questions</w:t>
      </w:r>
      <w:r>
        <w:t>: Please specify the DHS-7 question number, the proposed revision to the question, and the rationale.</w:t>
      </w:r>
    </w:p>
    <w:tbl>
      <w:tblPr>
        <w:tblStyle w:val="a"/>
        <w:tblW w:w="890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520"/>
        <w:gridCol w:w="2520"/>
        <w:gridCol w:w="2790"/>
      </w:tblGrid>
      <w:tr w:rsidR="00332907">
        <w:tc>
          <w:tcPr>
            <w:tcW w:w="1075" w:type="dxa"/>
            <w:shd w:val="clear" w:color="auto" w:fill="BFBFBF"/>
            <w:vAlign w:val="bottom"/>
          </w:tcPr>
          <w:p w:rsidR="00332907" w:rsidRDefault="00032C7D">
            <w:pPr>
              <w:ind w:left="-22"/>
              <w:jc w:val="center"/>
              <w:rPr>
                <w:b/>
              </w:rPr>
            </w:pPr>
            <w:r>
              <w:rPr>
                <w:b/>
              </w:rPr>
              <w:t>DHS-7 questio</w:t>
            </w:r>
            <w:r>
              <w:rPr>
                <w:b/>
              </w:rPr>
              <w:t>n number</w:t>
            </w:r>
          </w:p>
        </w:tc>
        <w:tc>
          <w:tcPr>
            <w:tcW w:w="2520" w:type="dxa"/>
            <w:shd w:val="clear" w:color="auto" w:fill="BFBFBF"/>
            <w:vAlign w:val="bottom"/>
          </w:tcPr>
          <w:p w:rsidR="00332907" w:rsidRDefault="00032C7D">
            <w:pPr>
              <w:ind w:left="-22"/>
              <w:jc w:val="center"/>
              <w:rPr>
                <w:b/>
              </w:rPr>
            </w:pPr>
            <w:r>
              <w:rPr>
                <w:b/>
              </w:rPr>
              <w:t>DHS-7 question text</w:t>
            </w:r>
          </w:p>
        </w:tc>
        <w:tc>
          <w:tcPr>
            <w:tcW w:w="2520" w:type="dxa"/>
            <w:shd w:val="clear" w:color="auto" w:fill="BFBFBF"/>
            <w:vAlign w:val="bottom"/>
          </w:tcPr>
          <w:p w:rsidR="00332907" w:rsidRDefault="00032C7D">
            <w:pPr>
              <w:ind w:left="-22"/>
              <w:jc w:val="center"/>
              <w:rPr>
                <w:b/>
              </w:rPr>
            </w:pPr>
            <w:r>
              <w:rPr>
                <w:b/>
              </w:rPr>
              <w:t>Proposed new question</w:t>
            </w:r>
          </w:p>
        </w:tc>
        <w:tc>
          <w:tcPr>
            <w:tcW w:w="2790" w:type="dxa"/>
            <w:shd w:val="clear" w:color="auto" w:fill="BFBFBF"/>
            <w:vAlign w:val="bottom"/>
          </w:tcPr>
          <w:p w:rsidR="00332907" w:rsidRDefault="00032C7D">
            <w:pPr>
              <w:ind w:left="-22"/>
              <w:jc w:val="center"/>
              <w:rPr>
                <w:b/>
              </w:rPr>
            </w:pPr>
            <w:r>
              <w:rPr>
                <w:b/>
              </w:rPr>
              <w:t>Rationale</w:t>
            </w:r>
          </w:p>
        </w:tc>
      </w:tr>
      <w:tr w:rsidR="00332907">
        <w:tc>
          <w:tcPr>
            <w:tcW w:w="1075" w:type="dxa"/>
          </w:tcPr>
          <w:p w:rsidR="00332907" w:rsidRDefault="00332907">
            <w:pPr>
              <w:tabs>
                <w:tab w:val="left" w:pos="810"/>
              </w:tabs>
              <w:ind w:left="810" w:hanging="450"/>
            </w:pPr>
          </w:p>
          <w:p w:rsidR="00332907" w:rsidRDefault="00332907">
            <w:pPr>
              <w:tabs>
                <w:tab w:val="left" w:pos="810"/>
              </w:tabs>
              <w:ind w:left="810" w:hanging="450"/>
            </w:pPr>
          </w:p>
          <w:p w:rsidR="00332907" w:rsidRDefault="00332907">
            <w:pPr>
              <w:tabs>
                <w:tab w:val="left" w:pos="810"/>
              </w:tabs>
              <w:ind w:left="810" w:hanging="450"/>
            </w:pPr>
          </w:p>
        </w:tc>
        <w:tc>
          <w:tcPr>
            <w:tcW w:w="2520" w:type="dxa"/>
          </w:tcPr>
          <w:p w:rsidR="00332907" w:rsidRDefault="00332907">
            <w:pPr>
              <w:tabs>
                <w:tab w:val="left" w:pos="810"/>
              </w:tabs>
              <w:ind w:left="810" w:hanging="450"/>
            </w:pPr>
          </w:p>
        </w:tc>
        <w:tc>
          <w:tcPr>
            <w:tcW w:w="2520" w:type="dxa"/>
          </w:tcPr>
          <w:p w:rsidR="00332907" w:rsidRDefault="00332907">
            <w:pPr>
              <w:tabs>
                <w:tab w:val="left" w:pos="810"/>
              </w:tabs>
              <w:ind w:left="810" w:hanging="450"/>
            </w:pPr>
          </w:p>
        </w:tc>
        <w:tc>
          <w:tcPr>
            <w:tcW w:w="2790" w:type="dxa"/>
          </w:tcPr>
          <w:p w:rsidR="00332907" w:rsidRDefault="00332907">
            <w:pPr>
              <w:tabs>
                <w:tab w:val="left" w:pos="810"/>
              </w:tabs>
              <w:ind w:left="810" w:hanging="450"/>
            </w:pPr>
          </w:p>
        </w:tc>
      </w:tr>
      <w:tr w:rsidR="00332907">
        <w:tc>
          <w:tcPr>
            <w:tcW w:w="1075" w:type="dxa"/>
          </w:tcPr>
          <w:p w:rsidR="00332907" w:rsidRDefault="00332907">
            <w:pPr>
              <w:tabs>
                <w:tab w:val="left" w:pos="810"/>
              </w:tabs>
              <w:ind w:left="810" w:hanging="450"/>
            </w:pPr>
          </w:p>
          <w:p w:rsidR="00332907" w:rsidRDefault="00332907">
            <w:pPr>
              <w:tabs>
                <w:tab w:val="left" w:pos="810"/>
              </w:tabs>
              <w:ind w:left="810" w:hanging="450"/>
            </w:pPr>
          </w:p>
          <w:p w:rsidR="00332907" w:rsidRDefault="00332907">
            <w:pPr>
              <w:tabs>
                <w:tab w:val="left" w:pos="810"/>
              </w:tabs>
              <w:ind w:left="810" w:hanging="450"/>
            </w:pPr>
          </w:p>
        </w:tc>
        <w:tc>
          <w:tcPr>
            <w:tcW w:w="2520" w:type="dxa"/>
          </w:tcPr>
          <w:p w:rsidR="00332907" w:rsidRDefault="00332907">
            <w:pPr>
              <w:tabs>
                <w:tab w:val="left" w:pos="810"/>
              </w:tabs>
              <w:ind w:left="810" w:hanging="450"/>
            </w:pPr>
          </w:p>
        </w:tc>
        <w:tc>
          <w:tcPr>
            <w:tcW w:w="2520" w:type="dxa"/>
          </w:tcPr>
          <w:p w:rsidR="00332907" w:rsidRDefault="00332907">
            <w:pPr>
              <w:tabs>
                <w:tab w:val="left" w:pos="810"/>
              </w:tabs>
              <w:ind w:left="810" w:hanging="450"/>
            </w:pPr>
          </w:p>
        </w:tc>
        <w:tc>
          <w:tcPr>
            <w:tcW w:w="2790" w:type="dxa"/>
          </w:tcPr>
          <w:p w:rsidR="00332907" w:rsidRDefault="00332907">
            <w:pPr>
              <w:tabs>
                <w:tab w:val="left" w:pos="810"/>
              </w:tabs>
              <w:ind w:left="810" w:hanging="450"/>
            </w:pPr>
          </w:p>
        </w:tc>
      </w:tr>
      <w:tr w:rsidR="00332907">
        <w:tc>
          <w:tcPr>
            <w:tcW w:w="1075" w:type="dxa"/>
          </w:tcPr>
          <w:p w:rsidR="00332907" w:rsidRDefault="00332907">
            <w:pPr>
              <w:tabs>
                <w:tab w:val="left" w:pos="810"/>
              </w:tabs>
              <w:ind w:left="810" w:hanging="450"/>
            </w:pPr>
          </w:p>
          <w:p w:rsidR="00332907" w:rsidRDefault="00332907">
            <w:pPr>
              <w:tabs>
                <w:tab w:val="left" w:pos="810"/>
              </w:tabs>
              <w:ind w:left="810" w:hanging="450"/>
            </w:pPr>
          </w:p>
          <w:p w:rsidR="00332907" w:rsidRDefault="00332907">
            <w:pPr>
              <w:tabs>
                <w:tab w:val="left" w:pos="810"/>
              </w:tabs>
              <w:ind w:left="810" w:hanging="450"/>
            </w:pPr>
          </w:p>
        </w:tc>
        <w:tc>
          <w:tcPr>
            <w:tcW w:w="2520" w:type="dxa"/>
          </w:tcPr>
          <w:p w:rsidR="00332907" w:rsidRDefault="00332907">
            <w:pPr>
              <w:tabs>
                <w:tab w:val="left" w:pos="810"/>
              </w:tabs>
              <w:ind w:left="810" w:hanging="450"/>
            </w:pPr>
          </w:p>
        </w:tc>
        <w:tc>
          <w:tcPr>
            <w:tcW w:w="2520" w:type="dxa"/>
          </w:tcPr>
          <w:p w:rsidR="00332907" w:rsidRDefault="00332907">
            <w:pPr>
              <w:tabs>
                <w:tab w:val="left" w:pos="810"/>
              </w:tabs>
              <w:ind w:left="810" w:hanging="450"/>
            </w:pPr>
          </w:p>
        </w:tc>
        <w:tc>
          <w:tcPr>
            <w:tcW w:w="2790" w:type="dxa"/>
          </w:tcPr>
          <w:p w:rsidR="00332907" w:rsidRDefault="00332907">
            <w:pPr>
              <w:tabs>
                <w:tab w:val="left" w:pos="810"/>
              </w:tabs>
              <w:ind w:left="810" w:hanging="450"/>
            </w:pPr>
          </w:p>
        </w:tc>
      </w:tr>
      <w:tr w:rsidR="00332907">
        <w:tc>
          <w:tcPr>
            <w:tcW w:w="1075" w:type="dxa"/>
          </w:tcPr>
          <w:p w:rsidR="00332907" w:rsidRDefault="00332907">
            <w:pPr>
              <w:tabs>
                <w:tab w:val="left" w:pos="810"/>
              </w:tabs>
              <w:ind w:left="810" w:hanging="450"/>
            </w:pPr>
          </w:p>
          <w:p w:rsidR="00332907" w:rsidRDefault="00332907">
            <w:pPr>
              <w:tabs>
                <w:tab w:val="left" w:pos="810"/>
              </w:tabs>
              <w:ind w:left="810" w:hanging="450"/>
            </w:pPr>
          </w:p>
          <w:p w:rsidR="00332907" w:rsidRDefault="00332907">
            <w:pPr>
              <w:tabs>
                <w:tab w:val="left" w:pos="810"/>
              </w:tabs>
              <w:ind w:left="810" w:hanging="450"/>
            </w:pPr>
          </w:p>
        </w:tc>
        <w:tc>
          <w:tcPr>
            <w:tcW w:w="2520" w:type="dxa"/>
          </w:tcPr>
          <w:p w:rsidR="00332907" w:rsidRDefault="00332907">
            <w:pPr>
              <w:tabs>
                <w:tab w:val="left" w:pos="810"/>
              </w:tabs>
              <w:ind w:left="810" w:hanging="450"/>
            </w:pPr>
          </w:p>
        </w:tc>
        <w:tc>
          <w:tcPr>
            <w:tcW w:w="2520" w:type="dxa"/>
          </w:tcPr>
          <w:p w:rsidR="00332907" w:rsidRDefault="00332907">
            <w:pPr>
              <w:tabs>
                <w:tab w:val="left" w:pos="810"/>
              </w:tabs>
              <w:ind w:left="810" w:hanging="450"/>
            </w:pPr>
          </w:p>
        </w:tc>
        <w:tc>
          <w:tcPr>
            <w:tcW w:w="2790" w:type="dxa"/>
          </w:tcPr>
          <w:p w:rsidR="00332907" w:rsidRDefault="00332907">
            <w:pPr>
              <w:tabs>
                <w:tab w:val="left" w:pos="810"/>
              </w:tabs>
              <w:ind w:left="810" w:hanging="450"/>
            </w:pPr>
          </w:p>
        </w:tc>
      </w:tr>
      <w:tr w:rsidR="00332907">
        <w:tc>
          <w:tcPr>
            <w:tcW w:w="1075" w:type="dxa"/>
          </w:tcPr>
          <w:p w:rsidR="00332907" w:rsidRDefault="00332907">
            <w:pPr>
              <w:tabs>
                <w:tab w:val="left" w:pos="810"/>
              </w:tabs>
              <w:ind w:left="810" w:hanging="450"/>
            </w:pPr>
          </w:p>
          <w:p w:rsidR="00332907" w:rsidRDefault="00332907">
            <w:pPr>
              <w:tabs>
                <w:tab w:val="left" w:pos="810"/>
              </w:tabs>
              <w:ind w:left="810" w:hanging="450"/>
            </w:pPr>
          </w:p>
          <w:p w:rsidR="00332907" w:rsidRDefault="00332907">
            <w:pPr>
              <w:tabs>
                <w:tab w:val="left" w:pos="810"/>
              </w:tabs>
              <w:ind w:left="810" w:hanging="450"/>
            </w:pPr>
          </w:p>
        </w:tc>
        <w:tc>
          <w:tcPr>
            <w:tcW w:w="2520" w:type="dxa"/>
          </w:tcPr>
          <w:p w:rsidR="00332907" w:rsidRDefault="00332907">
            <w:pPr>
              <w:tabs>
                <w:tab w:val="left" w:pos="810"/>
              </w:tabs>
              <w:ind w:left="810" w:hanging="450"/>
            </w:pPr>
          </w:p>
        </w:tc>
        <w:tc>
          <w:tcPr>
            <w:tcW w:w="2520" w:type="dxa"/>
          </w:tcPr>
          <w:p w:rsidR="00332907" w:rsidRDefault="00332907">
            <w:pPr>
              <w:tabs>
                <w:tab w:val="left" w:pos="810"/>
              </w:tabs>
              <w:ind w:left="810" w:hanging="450"/>
            </w:pPr>
          </w:p>
        </w:tc>
        <w:tc>
          <w:tcPr>
            <w:tcW w:w="2790" w:type="dxa"/>
          </w:tcPr>
          <w:p w:rsidR="00332907" w:rsidRDefault="00332907">
            <w:pPr>
              <w:tabs>
                <w:tab w:val="left" w:pos="810"/>
              </w:tabs>
              <w:ind w:left="810" w:hanging="450"/>
            </w:pPr>
          </w:p>
        </w:tc>
      </w:tr>
      <w:tr w:rsidR="00332907">
        <w:tc>
          <w:tcPr>
            <w:tcW w:w="1075" w:type="dxa"/>
          </w:tcPr>
          <w:p w:rsidR="00332907" w:rsidRDefault="00332907">
            <w:pPr>
              <w:tabs>
                <w:tab w:val="left" w:pos="810"/>
              </w:tabs>
              <w:ind w:left="810" w:hanging="450"/>
            </w:pPr>
          </w:p>
          <w:p w:rsidR="00332907" w:rsidRDefault="00332907">
            <w:pPr>
              <w:tabs>
                <w:tab w:val="left" w:pos="810"/>
              </w:tabs>
              <w:ind w:left="810" w:hanging="450"/>
            </w:pPr>
          </w:p>
          <w:p w:rsidR="00332907" w:rsidRDefault="00332907">
            <w:pPr>
              <w:tabs>
                <w:tab w:val="left" w:pos="810"/>
              </w:tabs>
              <w:ind w:left="810" w:hanging="450"/>
            </w:pPr>
          </w:p>
        </w:tc>
        <w:tc>
          <w:tcPr>
            <w:tcW w:w="2520" w:type="dxa"/>
          </w:tcPr>
          <w:p w:rsidR="00332907" w:rsidRDefault="00332907">
            <w:pPr>
              <w:tabs>
                <w:tab w:val="left" w:pos="810"/>
              </w:tabs>
              <w:ind w:left="810" w:hanging="450"/>
            </w:pPr>
          </w:p>
        </w:tc>
        <w:tc>
          <w:tcPr>
            <w:tcW w:w="2520" w:type="dxa"/>
          </w:tcPr>
          <w:p w:rsidR="00332907" w:rsidRDefault="00332907">
            <w:pPr>
              <w:tabs>
                <w:tab w:val="left" w:pos="810"/>
              </w:tabs>
              <w:ind w:left="810" w:hanging="450"/>
            </w:pPr>
          </w:p>
        </w:tc>
        <w:tc>
          <w:tcPr>
            <w:tcW w:w="2790" w:type="dxa"/>
          </w:tcPr>
          <w:p w:rsidR="00332907" w:rsidRDefault="00332907">
            <w:pPr>
              <w:tabs>
                <w:tab w:val="left" w:pos="810"/>
              </w:tabs>
              <w:ind w:left="810" w:hanging="450"/>
            </w:pPr>
          </w:p>
        </w:tc>
      </w:tr>
    </w:tbl>
    <w:p w:rsidR="00332907" w:rsidRDefault="00332907">
      <w:pPr>
        <w:tabs>
          <w:tab w:val="left" w:pos="810"/>
        </w:tabs>
      </w:pPr>
    </w:p>
    <w:p w:rsidR="00332907" w:rsidRDefault="00032C7D">
      <w:pPr>
        <w:tabs>
          <w:tab w:val="left" w:pos="810"/>
        </w:tabs>
        <w:ind w:left="810" w:hanging="450"/>
      </w:pPr>
      <w:r>
        <w:t xml:space="preserve">4.3. </w:t>
      </w:r>
      <w:r>
        <w:tab/>
      </w:r>
      <w:r>
        <w:rPr>
          <w:b/>
        </w:rPr>
        <w:t>For anthropometry and biomarkers</w:t>
      </w:r>
      <w:r>
        <w:t>: Please describe the measurement procedures or specimen collection procedures, point-of-care or laboratory testing procedures (as relevant), and any recommendations for return of results.</w:t>
      </w:r>
    </w:p>
    <w:p w:rsidR="00332907" w:rsidRDefault="00332907"/>
    <w:p w:rsidR="00332907" w:rsidRDefault="00332907"/>
    <w:p w:rsidR="00332907" w:rsidRDefault="00332907"/>
    <w:p w:rsidR="00332907" w:rsidRDefault="00032C7D">
      <w:pPr>
        <w:tabs>
          <w:tab w:val="left" w:pos="360"/>
        </w:tabs>
        <w:ind w:left="360" w:hanging="360"/>
      </w:pPr>
      <w:r>
        <w:t>5.</w:t>
      </w:r>
      <w:r>
        <w:tab/>
        <w:t>Can any related questions be deleted from the questionnaire t</w:t>
      </w:r>
      <w:r>
        <w:t xml:space="preserve">o make room for the proposed new content? If so please specify which questions using the DHS-7 question numbers. </w:t>
      </w:r>
    </w:p>
    <w:p w:rsidR="00332907" w:rsidRDefault="00032C7D">
      <w:pPr>
        <w:rPr>
          <w:color w:val="7030A0"/>
        </w:rPr>
      </w:pPr>
      <w:r>
        <w:rPr>
          <w:color w:val="7030A0"/>
        </w:rPr>
        <w:t>N/A</w:t>
      </w:r>
    </w:p>
    <w:p w:rsidR="00332907" w:rsidRDefault="00332907"/>
    <w:p w:rsidR="00332907" w:rsidRDefault="00032C7D">
      <w:pPr>
        <w:tabs>
          <w:tab w:val="left" w:pos="360"/>
        </w:tabs>
        <w:ind w:left="360" w:hanging="360"/>
      </w:pPr>
      <w:r>
        <w:t xml:space="preserve">6. </w:t>
      </w:r>
      <w:r>
        <w:tab/>
        <w:t>What are the implications of these requested changes on measurement of trends using DHS data?</w:t>
      </w:r>
    </w:p>
    <w:p w:rsidR="00332907" w:rsidRDefault="00032C7D">
      <w:pPr>
        <w:rPr>
          <w:color w:val="7030A0"/>
        </w:rPr>
      </w:pPr>
      <w:r>
        <w:rPr>
          <w:color w:val="7030A0"/>
        </w:rPr>
        <w:t>N/A</w:t>
      </w:r>
    </w:p>
    <w:p w:rsidR="00332907" w:rsidRDefault="00032C7D">
      <w:pPr>
        <w:pStyle w:val="Heading1"/>
        <w:rPr>
          <w:b/>
        </w:rPr>
      </w:pPr>
      <w:r>
        <w:rPr>
          <w:b/>
        </w:rPr>
        <w:t>Section IV. Indicator calculation</w:t>
      </w:r>
    </w:p>
    <w:p w:rsidR="00332907" w:rsidRDefault="00332907">
      <w:pPr>
        <w:pBdr>
          <w:top w:val="nil"/>
          <w:left w:val="nil"/>
          <w:bottom w:val="nil"/>
          <w:right w:val="nil"/>
          <w:between w:val="nil"/>
        </w:pBdr>
        <w:spacing w:after="0" w:line="240" w:lineRule="auto"/>
        <w:rPr>
          <w:color w:val="000000"/>
        </w:rPr>
      </w:pPr>
    </w:p>
    <w:p w:rsidR="00332907" w:rsidRDefault="00032C7D">
      <w:pPr>
        <w:tabs>
          <w:tab w:val="left" w:pos="360"/>
        </w:tabs>
        <w:ind w:left="360" w:hanging="360"/>
      </w:pPr>
      <w:r>
        <w:t>7.</w:t>
      </w:r>
      <w:r>
        <w:tab/>
        <w:t>Indicate how to calculate the indicator(s). Include detailed definitions of the numerator and denominator of each individual indicator. If you have developed a tabulation plan for the indicator(s), please attach a file including the suggested table(s) w</w:t>
      </w:r>
      <w:r>
        <w:t>ith your submission.</w:t>
      </w:r>
    </w:p>
    <w:p w:rsidR="00332907" w:rsidRPr="005059AE" w:rsidRDefault="00032C7D">
      <w:pPr>
        <w:rPr>
          <w:color w:val="7030A0"/>
        </w:rPr>
      </w:pPr>
      <w:r w:rsidRPr="005059AE">
        <w:rPr>
          <w:color w:val="7030A0"/>
        </w:rPr>
        <w:t>We are requesting that for countries with informal settlements or “slums,” the data be constructed in such a way to tabulate</w:t>
      </w:r>
      <w:bookmarkStart w:id="0" w:name="_GoBack"/>
      <w:bookmarkEnd w:id="0"/>
      <w:r w:rsidRPr="005059AE">
        <w:rPr>
          <w:color w:val="7030A0"/>
        </w:rPr>
        <w:t xml:space="preserve"> health status by informal settlement or “other urban” or “</w:t>
      </w:r>
      <w:proofErr w:type="spellStart"/>
      <w:r w:rsidRPr="005059AE">
        <w:rPr>
          <w:color w:val="7030A0"/>
        </w:rPr>
        <w:t>peri</w:t>
      </w:r>
      <w:proofErr w:type="spellEnd"/>
      <w:r w:rsidRPr="005059AE">
        <w:rPr>
          <w:color w:val="7030A0"/>
        </w:rPr>
        <w:t>-urban”.  Additionally we are requesting that we</w:t>
      </w:r>
      <w:r w:rsidRPr="005059AE">
        <w:rPr>
          <w:color w:val="7030A0"/>
        </w:rPr>
        <w:t>alth quintile be included for within urban settings. Please see Section VI for details.</w:t>
      </w:r>
    </w:p>
    <w:p w:rsidR="00332907" w:rsidRDefault="00032C7D">
      <w:pPr>
        <w:tabs>
          <w:tab w:val="left" w:pos="360"/>
        </w:tabs>
        <w:spacing w:after="0"/>
        <w:ind w:left="360" w:hanging="360"/>
      </w:pPr>
      <w:r>
        <w:lastRenderedPageBreak/>
        <w:t xml:space="preserve">8. </w:t>
      </w:r>
      <w:r>
        <w:tab/>
        <w:t xml:space="preserve">Is the indicator useful when measured at the national level, or is it useful only when disaggregated to specific subnational areas, such as </w:t>
      </w:r>
      <w:proofErr w:type="spellStart"/>
      <w:r>
        <w:t>endemicity</w:t>
      </w:r>
      <w:proofErr w:type="spellEnd"/>
      <w:r>
        <w:t xml:space="preserve"> zones or proj</w:t>
      </w:r>
      <w:r>
        <w:t xml:space="preserve">ect intervention regions? </w:t>
      </w:r>
    </w:p>
    <w:p w:rsidR="00332907" w:rsidRDefault="00332907">
      <w:pPr>
        <w:spacing w:after="0"/>
        <w:ind w:left="360"/>
        <w:rPr>
          <w:i/>
        </w:rPr>
      </w:pPr>
    </w:p>
    <w:p w:rsidR="00332907" w:rsidRDefault="00032C7D">
      <w:pPr>
        <w:spacing w:after="0"/>
        <w:ind w:left="360"/>
        <w:rPr>
          <w:i/>
        </w:rPr>
      </w:pPr>
      <w:r>
        <w:rPr>
          <w:i/>
        </w:rPr>
        <w:t xml:space="preserve">For each indicator, select one of the three options by clicking in the appropriate box.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32907">
        <w:tc>
          <w:tcPr>
            <w:tcW w:w="2337" w:type="dxa"/>
            <w:shd w:val="clear" w:color="auto" w:fill="BFBFBF"/>
            <w:vAlign w:val="bottom"/>
          </w:tcPr>
          <w:p w:rsidR="00332907" w:rsidRDefault="00032C7D">
            <w:r>
              <w:t>Indicator</w:t>
            </w:r>
          </w:p>
        </w:tc>
        <w:tc>
          <w:tcPr>
            <w:tcW w:w="2337" w:type="dxa"/>
            <w:shd w:val="clear" w:color="auto" w:fill="BFBFBF"/>
            <w:vAlign w:val="bottom"/>
          </w:tcPr>
          <w:p w:rsidR="00332907" w:rsidRDefault="00032C7D">
            <w:pPr>
              <w:jc w:val="center"/>
            </w:pPr>
            <w:r>
              <w:t xml:space="preserve">Useful </w:t>
            </w:r>
            <w:r>
              <w:rPr>
                <w:u w:val="single"/>
              </w:rPr>
              <w:t>only</w:t>
            </w:r>
            <w:r>
              <w:t xml:space="preserve"> for subnational </w:t>
            </w:r>
            <w:proofErr w:type="spellStart"/>
            <w:r>
              <w:t>endemicity</w:t>
            </w:r>
            <w:proofErr w:type="spellEnd"/>
            <w:r>
              <w:t xml:space="preserve"> zones or project intervention regions. A single estimate at the national level is </w:t>
            </w:r>
            <w:r>
              <w:rPr>
                <w:u w:val="single"/>
              </w:rPr>
              <w:t>not</w:t>
            </w:r>
            <w:r>
              <w:t xml:space="preserve"> meaningful.</w:t>
            </w:r>
          </w:p>
        </w:tc>
        <w:tc>
          <w:tcPr>
            <w:tcW w:w="2338" w:type="dxa"/>
            <w:shd w:val="clear" w:color="auto" w:fill="BFBFBF"/>
            <w:vAlign w:val="bottom"/>
          </w:tcPr>
          <w:p w:rsidR="00332907" w:rsidRDefault="00032C7D">
            <w:pPr>
              <w:jc w:val="center"/>
            </w:pPr>
            <w:r>
              <w:t>Useful at both national and subnational regions, as sample size allows.</w:t>
            </w:r>
          </w:p>
        </w:tc>
        <w:tc>
          <w:tcPr>
            <w:tcW w:w="2338" w:type="dxa"/>
            <w:shd w:val="clear" w:color="auto" w:fill="BFBFBF"/>
            <w:vAlign w:val="bottom"/>
          </w:tcPr>
          <w:p w:rsidR="00332907" w:rsidRDefault="00032C7D">
            <w:pPr>
              <w:jc w:val="center"/>
            </w:pPr>
            <w:r>
              <w:t>Useful only at the national level. Subnational estimates are not needed.</w:t>
            </w:r>
          </w:p>
        </w:tc>
      </w:tr>
      <w:tr w:rsidR="00332907">
        <w:tc>
          <w:tcPr>
            <w:tcW w:w="2337" w:type="dxa"/>
          </w:tcPr>
          <w:p w:rsidR="00332907" w:rsidRDefault="00032C7D">
            <w:pPr>
              <w:rPr>
                <w:color w:val="7030A0"/>
              </w:rPr>
            </w:pPr>
            <w:r>
              <w:rPr>
                <w:color w:val="7030A0"/>
              </w:rPr>
              <w:t>“slum”</w:t>
            </w:r>
          </w:p>
        </w:tc>
        <w:tc>
          <w:tcPr>
            <w:tcW w:w="2337" w:type="dxa"/>
            <w:vAlign w:val="center"/>
          </w:tcPr>
          <w:p w:rsidR="00332907" w:rsidRDefault="00032C7D">
            <w:pPr>
              <w:jc w:val="center"/>
            </w:pPr>
            <w:r>
              <w:rPr>
                <w:rFonts w:ascii="MS Gothic" w:eastAsia="MS Gothic" w:hAnsi="MS Gothic" w:cs="MS Gothic"/>
              </w:rPr>
              <w:t>☐</w:t>
            </w:r>
          </w:p>
        </w:tc>
        <w:tc>
          <w:tcPr>
            <w:tcW w:w="2338" w:type="dxa"/>
            <w:vAlign w:val="center"/>
          </w:tcPr>
          <w:p w:rsidR="00332907" w:rsidRDefault="00032C7D">
            <w:pPr>
              <w:jc w:val="center"/>
            </w:pPr>
            <w:r>
              <w:rPr>
                <w:rFonts w:ascii="MS Gothic" w:eastAsia="MS Gothic" w:hAnsi="MS Gothic" w:cs="MS Gothic"/>
              </w:rPr>
              <w:t>X</w:t>
            </w:r>
          </w:p>
        </w:tc>
        <w:tc>
          <w:tcPr>
            <w:tcW w:w="2338" w:type="dxa"/>
            <w:vAlign w:val="center"/>
          </w:tcPr>
          <w:p w:rsidR="00332907" w:rsidRDefault="00032C7D">
            <w:pPr>
              <w:jc w:val="center"/>
            </w:pPr>
            <w:r>
              <w:rPr>
                <w:rFonts w:ascii="MS Gothic" w:eastAsia="MS Gothic" w:hAnsi="MS Gothic" w:cs="MS Gothic"/>
              </w:rPr>
              <w:t>☐</w:t>
            </w:r>
          </w:p>
        </w:tc>
      </w:tr>
      <w:tr w:rsidR="00332907">
        <w:tc>
          <w:tcPr>
            <w:tcW w:w="2337" w:type="dxa"/>
          </w:tcPr>
          <w:p w:rsidR="00332907" w:rsidRDefault="00332907">
            <w:pPr>
              <w:rPr>
                <w:color w:val="7030A0"/>
              </w:rPr>
            </w:pPr>
          </w:p>
        </w:tc>
        <w:tc>
          <w:tcPr>
            <w:tcW w:w="2337" w:type="dxa"/>
            <w:vAlign w:val="center"/>
          </w:tcPr>
          <w:p w:rsidR="00332907" w:rsidRDefault="00032C7D">
            <w:pPr>
              <w:jc w:val="center"/>
            </w:pPr>
            <w:r>
              <w:rPr>
                <w:rFonts w:ascii="MS Gothic" w:eastAsia="MS Gothic" w:hAnsi="MS Gothic" w:cs="MS Gothic"/>
              </w:rPr>
              <w:t>☐</w:t>
            </w:r>
          </w:p>
        </w:tc>
        <w:tc>
          <w:tcPr>
            <w:tcW w:w="2338" w:type="dxa"/>
            <w:vAlign w:val="center"/>
          </w:tcPr>
          <w:p w:rsidR="00332907" w:rsidRDefault="00032C7D">
            <w:pPr>
              <w:jc w:val="center"/>
            </w:pPr>
            <w:r>
              <w:rPr>
                <w:rFonts w:ascii="MS Gothic" w:eastAsia="MS Gothic" w:hAnsi="MS Gothic" w:cs="MS Gothic"/>
              </w:rPr>
              <w:t>☐</w:t>
            </w:r>
          </w:p>
        </w:tc>
        <w:tc>
          <w:tcPr>
            <w:tcW w:w="2338" w:type="dxa"/>
            <w:vAlign w:val="center"/>
          </w:tcPr>
          <w:p w:rsidR="00332907" w:rsidRDefault="00032C7D">
            <w:pPr>
              <w:jc w:val="center"/>
            </w:pPr>
            <w:r>
              <w:rPr>
                <w:rFonts w:ascii="MS Gothic" w:eastAsia="MS Gothic" w:hAnsi="MS Gothic" w:cs="MS Gothic"/>
              </w:rPr>
              <w:t>☐</w:t>
            </w:r>
          </w:p>
        </w:tc>
      </w:tr>
      <w:tr w:rsidR="00332907">
        <w:tc>
          <w:tcPr>
            <w:tcW w:w="2337" w:type="dxa"/>
          </w:tcPr>
          <w:p w:rsidR="00332907" w:rsidRDefault="00332907"/>
          <w:p w:rsidR="00332907" w:rsidRDefault="00332907"/>
        </w:tc>
        <w:tc>
          <w:tcPr>
            <w:tcW w:w="2337" w:type="dxa"/>
            <w:vAlign w:val="center"/>
          </w:tcPr>
          <w:p w:rsidR="00332907" w:rsidRDefault="00032C7D">
            <w:pPr>
              <w:jc w:val="center"/>
            </w:pPr>
            <w:r>
              <w:rPr>
                <w:rFonts w:ascii="MS Gothic" w:eastAsia="MS Gothic" w:hAnsi="MS Gothic" w:cs="MS Gothic"/>
              </w:rPr>
              <w:t>☐</w:t>
            </w:r>
          </w:p>
        </w:tc>
        <w:tc>
          <w:tcPr>
            <w:tcW w:w="2338" w:type="dxa"/>
            <w:vAlign w:val="center"/>
          </w:tcPr>
          <w:p w:rsidR="00332907" w:rsidRDefault="00032C7D">
            <w:pPr>
              <w:jc w:val="center"/>
            </w:pPr>
            <w:r>
              <w:rPr>
                <w:rFonts w:ascii="MS Gothic" w:eastAsia="MS Gothic" w:hAnsi="MS Gothic" w:cs="MS Gothic"/>
              </w:rPr>
              <w:t>☐</w:t>
            </w:r>
          </w:p>
        </w:tc>
        <w:tc>
          <w:tcPr>
            <w:tcW w:w="2338" w:type="dxa"/>
            <w:vAlign w:val="center"/>
          </w:tcPr>
          <w:p w:rsidR="00332907" w:rsidRDefault="00032C7D">
            <w:pPr>
              <w:jc w:val="center"/>
            </w:pPr>
            <w:r>
              <w:rPr>
                <w:rFonts w:ascii="MS Gothic" w:eastAsia="MS Gothic" w:hAnsi="MS Gothic" w:cs="MS Gothic"/>
              </w:rPr>
              <w:t>☐</w:t>
            </w:r>
          </w:p>
        </w:tc>
      </w:tr>
      <w:tr w:rsidR="00332907">
        <w:tc>
          <w:tcPr>
            <w:tcW w:w="2337" w:type="dxa"/>
          </w:tcPr>
          <w:p w:rsidR="00332907" w:rsidRDefault="00332907"/>
          <w:p w:rsidR="00332907" w:rsidRDefault="00332907"/>
        </w:tc>
        <w:tc>
          <w:tcPr>
            <w:tcW w:w="2337" w:type="dxa"/>
            <w:vAlign w:val="center"/>
          </w:tcPr>
          <w:p w:rsidR="00332907" w:rsidRDefault="00032C7D">
            <w:pPr>
              <w:jc w:val="center"/>
            </w:pPr>
            <w:r>
              <w:rPr>
                <w:rFonts w:ascii="MS Gothic" w:eastAsia="MS Gothic" w:hAnsi="MS Gothic" w:cs="MS Gothic"/>
              </w:rPr>
              <w:t>☐</w:t>
            </w:r>
          </w:p>
        </w:tc>
        <w:tc>
          <w:tcPr>
            <w:tcW w:w="2338" w:type="dxa"/>
            <w:vAlign w:val="center"/>
          </w:tcPr>
          <w:p w:rsidR="00332907" w:rsidRDefault="00032C7D">
            <w:pPr>
              <w:jc w:val="center"/>
            </w:pPr>
            <w:r>
              <w:rPr>
                <w:rFonts w:ascii="MS Gothic" w:eastAsia="MS Gothic" w:hAnsi="MS Gothic" w:cs="MS Gothic"/>
              </w:rPr>
              <w:t>☐</w:t>
            </w:r>
          </w:p>
        </w:tc>
        <w:tc>
          <w:tcPr>
            <w:tcW w:w="2338" w:type="dxa"/>
            <w:vAlign w:val="center"/>
          </w:tcPr>
          <w:p w:rsidR="00332907" w:rsidRDefault="00032C7D">
            <w:pPr>
              <w:jc w:val="center"/>
            </w:pPr>
            <w:r>
              <w:rPr>
                <w:rFonts w:ascii="MS Gothic" w:eastAsia="MS Gothic" w:hAnsi="MS Gothic" w:cs="MS Gothic"/>
              </w:rPr>
              <w:t>☐</w:t>
            </w:r>
          </w:p>
        </w:tc>
      </w:tr>
      <w:tr w:rsidR="00332907">
        <w:tc>
          <w:tcPr>
            <w:tcW w:w="2337" w:type="dxa"/>
          </w:tcPr>
          <w:p w:rsidR="00332907" w:rsidRDefault="00332907"/>
          <w:p w:rsidR="00332907" w:rsidRDefault="00332907"/>
        </w:tc>
        <w:tc>
          <w:tcPr>
            <w:tcW w:w="2337" w:type="dxa"/>
            <w:vAlign w:val="center"/>
          </w:tcPr>
          <w:p w:rsidR="00332907" w:rsidRDefault="00032C7D">
            <w:pPr>
              <w:jc w:val="center"/>
            </w:pPr>
            <w:r>
              <w:rPr>
                <w:rFonts w:ascii="MS Gothic" w:eastAsia="MS Gothic" w:hAnsi="MS Gothic" w:cs="MS Gothic"/>
              </w:rPr>
              <w:t>☐</w:t>
            </w:r>
          </w:p>
        </w:tc>
        <w:tc>
          <w:tcPr>
            <w:tcW w:w="2338" w:type="dxa"/>
            <w:vAlign w:val="center"/>
          </w:tcPr>
          <w:p w:rsidR="00332907" w:rsidRDefault="00032C7D">
            <w:pPr>
              <w:jc w:val="center"/>
            </w:pPr>
            <w:r>
              <w:rPr>
                <w:rFonts w:ascii="MS Gothic" w:eastAsia="MS Gothic" w:hAnsi="MS Gothic" w:cs="MS Gothic"/>
              </w:rPr>
              <w:t>☐</w:t>
            </w:r>
          </w:p>
        </w:tc>
        <w:tc>
          <w:tcPr>
            <w:tcW w:w="2338" w:type="dxa"/>
            <w:vAlign w:val="center"/>
          </w:tcPr>
          <w:p w:rsidR="00332907" w:rsidRDefault="00032C7D">
            <w:pPr>
              <w:jc w:val="center"/>
            </w:pPr>
            <w:r>
              <w:rPr>
                <w:rFonts w:ascii="MS Gothic" w:eastAsia="MS Gothic" w:hAnsi="MS Gothic" w:cs="MS Gothic"/>
              </w:rPr>
              <w:t>☐</w:t>
            </w:r>
          </w:p>
        </w:tc>
      </w:tr>
      <w:tr w:rsidR="00332907">
        <w:tc>
          <w:tcPr>
            <w:tcW w:w="2337" w:type="dxa"/>
          </w:tcPr>
          <w:p w:rsidR="00332907" w:rsidRDefault="00332907"/>
          <w:p w:rsidR="00332907" w:rsidRDefault="00332907"/>
        </w:tc>
        <w:tc>
          <w:tcPr>
            <w:tcW w:w="2337" w:type="dxa"/>
            <w:vAlign w:val="center"/>
          </w:tcPr>
          <w:p w:rsidR="00332907" w:rsidRDefault="00032C7D">
            <w:pPr>
              <w:jc w:val="center"/>
            </w:pPr>
            <w:r>
              <w:rPr>
                <w:rFonts w:ascii="MS Gothic" w:eastAsia="MS Gothic" w:hAnsi="MS Gothic" w:cs="MS Gothic"/>
              </w:rPr>
              <w:t>☐</w:t>
            </w:r>
          </w:p>
        </w:tc>
        <w:tc>
          <w:tcPr>
            <w:tcW w:w="2338" w:type="dxa"/>
            <w:vAlign w:val="center"/>
          </w:tcPr>
          <w:p w:rsidR="00332907" w:rsidRDefault="00032C7D">
            <w:pPr>
              <w:jc w:val="center"/>
            </w:pPr>
            <w:r>
              <w:rPr>
                <w:rFonts w:ascii="MS Gothic" w:eastAsia="MS Gothic" w:hAnsi="MS Gothic" w:cs="MS Gothic"/>
              </w:rPr>
              <w:t>☐</w:t>
            </w:r>
          </w:p>
        </w:tc>
        <w:tc>
          <w:tcPr>
            <w:tcW w:w="2338" w:type="dxa"/>
            <w:vAlign w:val="center"/>
          </w:tcPr>
          <w:p w:rsidR="00332907" w:rsidRDefault="00032C7D">
            <w:pPr>
              <w:jc w:val="center"/>
            </w:pPr>
            <w:r>
              <w:rPr>
                <w:rFonts w:ascii="MS Gothic" w:eastAsia="MS Gothic" w:hAnsi="MS Gothic" w:cs="MS Gothic"/>
              </w:rPr>
              <w:t>☐</w:t>
            </w:r>
          </w:p>
        </w:tc>
      </w:tr>
    </w:tbl>
    <w:p w:rsidR="00332907" w:rsidRDefault="00332907"/>
    <w:p w:rsidR="00332907" w:rsidRDefault="00332907"/>
    <w:p w:rsidR="00332907" w:rsidRDefault="00032C7D">
      <w:pPr>
        <w:pStyle w:val="Heading1"/>
        <w:rPr>
          <w:b/>
        </w:rPr>
      </w:pPr>
      <w:r>
        <w:rPr>
          <w:b/>
        </w:rPr>
        <w:t>Section V. Prior testing of the proposed question(s)</w:t>
      </w:r>
    </w:p>
    <w:p w:rsidR="00332907" w:rsidRDefault="00332907">
      <w:pPr>
        <w:pBdr>
          <w:top w:val="nil"/>
          <w:left w:val="nil"/>
          <w:bottom w:val="nil"/>
          <w:right w:val="nil"/>
          <w:between w:val="nil"/>
        </w:pBdr>
        <w:spacing w:after="0" w:line="240" w:lineRule="auto"/>
        <w:rPr>
          <w:color w:val="000000"/>
        </w:rPr>
      </w:pPr>
    </w:p>
    <w:p w:rsidR="00332907" w:rsidRDefault="00032C7D">
      <w:pPr>
        <w:tabs>
          <w:tab w:val="left" w:pos="360"/>
        </w:tabs>
        <w:ind w:left="360" w:hanging="360"/>
      </w:pPr>
      <w:r>
        <w:t xml:space="preserve">9. </w:t>
      </w:r>
      <w:r>
        <w:tab/>
        <w:t>Have the proposed questions undergone any formal validation; i.e., have the questions been tested against a “gold standard” to assess their accuracy? If yes, please describe how well or poorly the q</w:t>
      </w:r>
      <w:r>
        <w:t xml:space="preserve">uestions performed and/or provide a publication or report of the validation exercise (or a link). </w:t>
      </w:r>
    </w:p>
    <w:p w:rsidR="00332907" w:rsidRDefault="00032C7D">
      <w:pPr>
        <w:rPr>
          <w:color w:val="7030A0"/>
        </w:rPr>
      </w:pPr>
      <w:r>
        <w:rPr>
          <w:color w:val="7030A0"/>
        </w:rPr>
        <w:t>N/A</w:t>
      </w:r>
    </w:p>
    <w:p w:rsidR="00332907" w:rsidRDefault="00332907"/>
    <w:p w:rsidR="00332907" w:rsidRDefault="00032C7D">
      <w:pPr>
        <w:tabs>
          <w:tab w:val="left" w:pos="360"/>
        </w:tabs>
        <w:ind w:left="360" w:hanging="360"/>
      </w:pPr>
      <w:r>
        <w:t>10.</w:t>
      </w:r>
      <w:r>
        <w:tab/>
      </w:r>
      <w:r>
        <w:t xml:space="preserve">Have the questions undergone any other kind of testing; e.g., cognitive testing, pilot testing. If so, please describe the results of the testing and/or provide a publication or report of the findings (or a link). </w:t>
      </w:r>
    </w:p>
    <w:p w:rsidR="00332907" w:rsidRDefault="00032C7D">
      <w:pPr>
        <w:rPr>
          <w:color w:val="7030A0"/>
        </w:rPr>
      </w:pPr>
      <w:r>
        <w:rPr>
          <w:color w:val="7030A0"/>
        </w:rPr>
        <w:t>N/A</w:t>
      </w:r>
    </w:p>
    <w:p w:rsidR="00332907" w:rsidRDefault="00332907"/>
    <w:p w:rsidR="00332907" w:rsidRDefault="00032C7D">
      <w:pPr>
        <w:pStyle w:val="Heading1"/>
        <w:rPr>
          <w:b/>
        </w:rPr>
      </w:pPr>
      <w:r>
        <w:rPr>
          <w:b/>
        </w:rPr>
        <w:t>Section VI. Other considerations</w:t>
      </w:r>
    </w:p>
    <w:p w:rsidR="00332907" w:rsidRDefault="00332907">
      <w:pPr>
        <w:pBdr>
          <w:top w:val="nil"/>
          <w:left w:val="nil"/>
          <w:bottom w:val="nil"/>
          <w:right w:val="nil"/>
          <w:between w:val="nil"/>
        </w:pBdr>
        <w:spacing w:after="0" w:line="240" w:lineRule="auto"/>
        <w:rPr>
          <w:color w:val="000000"/>
        </w:rPr>
      </w:pPr>
    </w:p>
    <w:p w:rsidR="00332907" w:rsidRDefault="00032C7D">
      <w:pPr>
        <w:pBdr>
          <w:top w:val="nil"/>
          <w:left w:val="nil"/>
          <w:bottom w:val="nil"/>
          <w:right w:val="nil"/>
          <w:between w:val="nil"/>
        </w:pBdr>
        <w:tabs>
          <w:tab w:val="left" w:pos="360"/>
        </w:tabs>
        <w:spacing w:after="0" w:line="240" w:lineRule="auto"/>
        <w:ind w:left="360" w:hanging="360"/>
        <w:rPr>
          <w:color w:val="000000"/>
        </w:rPr>
      </w:pPr>
      <w:r>
        <w:rPr>
          <w:color w:val="000000"/>
        </w:rPr>
        <w:t>11</w:t>
      </w:r>
      <w:r>
        <w:rPr>
          <w:color w:val="000000"/>
        </w:rPr>
        <w:t>.</w:t>
      </w:r>
      <w:r>
        <w:rPr>
          <w:color w:val="000000"/>
        </w:rPr>
        <w:tab/>
        <w:t>Please provide information relevant to the kinds of questions below, and/or anything else you wish to share with us about this indicator (these indicators).</w:t>
      </w:r>
    </w:p>
    <w:p w:rsidR="00332907" w:rsidRDefault="00332907">
      <w:pPr>
        <w:pBdr>
          <w:top w:val="nil"/>
          <w:left w:val="nil"/>
          <w:bottom w:val="nil"/>
          <w:right w:val="nil"/>
          <w:between w:val="nil"/>
        </w:pBdr>
        <w:spacing w:after="0"/>
        <w:ind w:left="360" w:hanging="720"/>
        <w:rPr>
          <w:color w:val="000000"/>
        </w:rPr>
      </w:pPr>
    </w:p>
    <w:p w:rsidR="00332907" w:rsidRDefault="00032C7D">
      <w:pPr>
        <w:numPr>
          <w:ilvl w:val="0"/>
          <w:numId w:val="1"/>
        </w:numPr>
        <w:pBdr>
          <w:top w:val="nil"/>
          <w:left w:val="nil"/>
          <w:bottom w:val="nil"/>
          <w:right w:val="nil"/>
          <w:between w:val="nil"/>
        </w:pBdr>
        <w:spacing w:after="0"/>
        <w:ind w:left="360"/>
      </w:pPr>
      <w:r>
        <w:rPr>
          <w:color w:val="000000"/>
        </w:rPr>
        <w:lastRenderedPageBreak/>
        <w:t xml:space="preserve">Describe how the data for this indicator are being used (or will be used). </w:t>
      </w:r>
    </w:p>
    <w:p w:rsidR="00332907" w:rsidRDefault="00032C7D">
      <w:pPr>
        <w:numPr>
          <w:ilvl w:val="1"/>
          <w:numId w:val="2"/>
        </w:numPr>
        <w:pBdr>
          <w:top w:val="nil"/>
          <w:left w:val="nil"/>
          <w:bottom w:val="nil"/>
          <w:right w:val="nil"/>
          <w:between w:val="nil"/>
        </w:pBdr>
        <w:spacing w:after="0"/>
        <w:ind w:left="720"/>
      </w:pPr>
      <w:r>
        <w:rPr>
          <w:color w:val="000000"/>
        </w:rPr>
        <w:t xml:space="preserve">Are the data produced by this indicator actionable? </w:t>
      </w:r>
    </w:p>
    <w:p w:rsidR="00332907" w:rsidRDefault="00032C7D">
      <w:pPr>
        <w:numPr>
          <w:ilvl w:val="1"/>
          <w:numId w:val="2"/>
        </w:numPr>
        <w:pBdr>
          <w:top w:val="nil"/>
          <w:left w:val="nil"/>
          <w:bottom w:val="nil"/>
          <w:right w:val="nil"/>
          <w:between w:val="nil"/>
        </w:pBdr>
        <w:spacing w:after="0"/>
        <w:ind w:left="720"/>
      </w:pPr>
      <w:r>
        <w:rPr>
          <w:color w:val="000000"/>
        </w:rPr>
        <w:t xml:space="preserve">Who will use the data? </w:t>
      </w:r>
    </w:p>
    <w:p w:rsidR="00332907" w:rsidRDefault="00032C7D">
      <w:pPr>
        <w:numPr>
          <w:ilvl w:val="1"/>
          <w:numId w:val="2"/>
        </w:numPr>
        <w:pBdr>
          <w:top w:val="nil"/>
          <w:left w:val="nil"/>
          <w:bottom w:val="nil"/>
          <w:right w:val="nil"/>
          <w:between w:val="nil"/>
        </w:pBdr>
        <w:spacing w:after="0"/>
        <w:ind w:left="720"/>
      </w:pPr>
      <w:r>
        <w:rPr>
          <w:color w:val="000000"/>
        </w:rPr>
        <w:t xml:space="preserve">What kinds of decisions will be made using these data? </w:t>
      </w:r>
    </w:p>
    <w:p w:rsidR="00332907" w:rsidRDefault="00032C7D">
      <w:pPr>
        <w:numPr>
          <w:ilvl w:val="0"/>
          <w:numId w:val="2"/>
        </w:numPr>
        <w:pBdr>
          <w:top w:val="nil"/>
          <w:left w:val="nil"/>
          <w:bottom w:val="nil"/>
          <w:right w:val="nil"/>
          <w:between w:val="nil"/>
        </w:pBdr>
        <w:spacing w:after="0"/>
        <w:ind w:left="360"/>
      </w:pPr>
      <w:r>
        <w:rPr>
          <w:color w:val="000000"/>
        </w:rPr>
        <w:t>For what kinds of countries would the indicator(s) be most useful?</w:t>
      </w:r>
    </w:p>
    <w:p w:rsidR="00332907" w:rsidRDefault="00032C7D">
      <w:pPr>
        <w:numPr>
          <w:ilvl w:val="0"/>
          <w:numId w:val="1"/>
        </w:numPr>
        <w:pBdr>
          <w:top w:val="nil"/>
          <w:left w:val="nil"/>
          <w:bottom w:val="nil"/>
          <w:right w:val="nil"/>
          <w:between w:val="nil"/>
        </w:pBdr>
        <w:spacing w:after="0"/>
        <w:ind w:left="360"/>
      </w:pPr>
      <w:r>
        <w:rPr>
          <w:color w:val="000000"/>
        </w:rPr>
        <w:t>Does the DHS survey offer any particular advantage over other available data sources for measuring this indicator? If so, what?</w:t>
      </w:r>
    </w:p>
    <w:p w:rsidR="00332907" w:rsidRDefault="00332907">
      <w:pPr>
        <w:pBdr>
          <w:top w:val="nil"/>
          <w:left w:val="nil"/>
          <w:bottom w:val="nil"/>
          <w:right w:val="nil"/>
          <w:between w:val="nil"/>
        </w:pBdr>
        <w:spacing w:after="0"/>
        <w:ind w:left="360" w:hanging="360"/>
        <w:rPr>
          <w:color w:val="000000"/>
        </w:rPr>
      </w:pPr>
    </w:p>
    <w:p w:rsidR="00332907" w:rsidRDefault="00032C7D">
      <w:pPr>
        <w:spacing w:after="0" w:line="240" w:lineRule="auto"/>
        <w:rPr>
          <w:color w:val="7030A0"/>
        </w:rPr>
      </w:pPr>
      <w:bookmarkStart w:id="1" w:name="_gjdgxs" w:colFirst="0" w:colLast="0"/>
      <w:bookmarkEnd w:id="1"/>
      <w:r>
        <w:rPr>
          <w:color w:val="7030A0"/>
        </w:rPr>
        <w:t>The</w:t>
      </w:r>
      <w:r>
        <w:rPr>
          <w:color w:val="7030A0"/>
        </w:rPr>
        <w:t xml:space="preserve"> world is becoming increasingly urbanized and this is happening at a particularly rapid rate in low and middle income cou</w:t>
      </w:r>
      <w:r>
        <w:rPr>
          <w:color w:val="7030A0"/>
        </w:rPr>
        <w:t xml:space="preserve">ntries (LMICs) (Harpham, T., 2009; </w:t>
      </w:r>
      <w:proofErr w:type="spellStart"/>
      <w:r>
        <w:rPr>
          <w:color w:val="7030A0"/>
        </w:rPr>
        <w:t>Vlahov</w:t>
      </w:r>
      <w:proofErr w:type="spellEnd"/>
      <w:r>
        <w:rPr>
          <w:color w:val="7030A0"/>
        </w:rPr>
        <w:t>, D. et al, 2007; APHRC, 2012).  A bi-product of rapid urbanization in LMICs has been the increase in informal settlements or slums, (</w:t>
      </w:r>
      <w:proofErr w:type="spellStart"/>
      <w:r>
        <w:rPr>
          <w:color w:val="7030A0"/>
        </w:rPr>
        <w:t>Friel</w:t>
      </w:r>
      <w:proofErr w:type="spellEnd"/>
      <w:r>
        <w:rPr>
          <w:color w:val="7030A0"/>
        </w:rPr>
        <w:t xml:space="preserve"> et al., 2011; United Nations Human Settlements </w:t>
      </w:r>
      <w:proofErr w:type="spellStart"/>
      <w:r>
        <w:rPr>
          <w:color w:val="7030A0"/>
        </w:rPr>
        <w:t>Programme</w:t>
      </w:r>
      <w:proofErr w:type="spellEnd"/>
      <w:r>
        <w:rPr>
          <w:color w:val="7030A0"/>
        </w:rPr>
        <w:t>, 2003).  Approxima</w:t>
      </w:r>
      <w:r>
        <w:rPr>
          <w:color w:val="7030A0"/>
        </w:rPr>
        <w:t>tely 14% of the world’s population lives in slums (Fink et al., 2012).  As a result, there is a pressing need to understand the intra-urban health disparities that affect these growing and heterogeneous urban populations in order to better plan health reso</w:t>
      </w:r>
      <w:r>
        <w:rPr>
          <w:color w:val="7030A0"/>
        </w:rPr>
        <w:t xml:space="preserve">urces and provide for their needs.  </w:t>
      </w:r>
    </w:p>
    <w:p w:rsidR="00332907" w:rsidRDefault="00332907">
      <w:pPr>
        <w:spacing w:after="0" w:line="240" w:lineRule="auto"/>
        <w:rPr>
          <w:color w:val="7030A0"/>
        </w:rPr>
      </w:pPr>
      <w:bookmarkStart w:id="2" w:name="_u2o4hw5qa4ou" w:colFirst="0" w:colLast="0"/>
      <w:bookmarkEnd w:id="2"/>
    </w:p>
    <w:p w:rsidR="00332907" w:rsidRDefault="00032C7D">
      <w:pPr>
        <w:spacing w:after="0" w:line="240" w:lineRule="auto"/>
        <w:rPr>
          <w:color w:val="7030A0"/>
        </w:rPr>
      </w:pPr>
      <w:bookmarkStart w:id="3" w:name="_svhqlg5c8b63" w:colFirst="0" w:colLast="0"/>
      <w:bookmarkEnd w:id="3"/>
      <w:r>
        <w:rPr>
          <w:color w:val="7030A0"/>
        </w:rPr>
        <w:t>Currently the DHS sampling methodology does not conduct sampling in and around urban centers to a level of being able to easily disaggregate to populations living in informal settlements (“slums”) and other administrat</w:t>
      </w:r>
      <w:r>
        <w:rPr>
          <w:color w:val="7030A0"/>
        </w:rPr>
        <w:t xml:space="preserve">ive levels (such as </w:t>
      </w:r>
      <w:proofErr w:type="spellStart"/>
      <w:r>
        <w:rPr>
          <w:color w:val="7030A0"/>
        </w:rPr>
        <w:t>peri</w:t>
      </w:r>
      <w:proofErr w:type="spellEnd"/>
      <w:r>
        <w:rPr>
          <w:color w:val="7030A0"/>
        </w:rPr>
        <w:t>-urban spaces), thus compromising health and service coverage measurements for these populations.  The USAID Urban Health working group recently conducted an internal analysis of selected maternal and child health indicators using t</w:t>
      </w:r>
      <w:r>
        <w:rPr>
          <w:color w:val="7030A0"/>
        </w:rPr>
        <w:t>he most recent DHS data from 6 sub-Saharan African countries as background for a Broad Agency Announcement released in December 2018.  The working group found it quite challenging to be able to disaggregate the data in a way that would allow for an underst</w:t>
      </w:r>
      <w:r>
        <w:rPr>
          <w:color w:val="7030A0"/>
        </w:rPr>
        <w:t xml:space="preserve">anding of the health patterns for the urban poor, </w:t>
      </w:r>
      <w:proofErr w:type="spellStart"/>
      <w:r>
        <w:rPr>
          <w:color w:val="7030A0"/>
        </w:rPr>
        <w:t>peri</w:t>
      </w:r>
      <w:proofErr w:type="spellEnd"/>
      <w:r>
        <w:rPr>
          <w:color w:val="7030A0"/>
        </w:rPr>
        <w:t xml:space="preserve">-urban, and informal settlement residents.  To this end, we are requesting that the DHS program consider oversampling at lower administrative levels in </w:t>
      </w:r>
      <w:proofErr w:type="spellStart"/>
      <w:r>
        <w:rPr>
          <w:color w:val="7030A0"/>
        </w:rPr>
        <w:t>peri</w:t>
      </w:r>
      <w:proofErr w:type="spellEnd"/>
      <w:r>
        <w:rPr>
          <w:color w:val="7030A0"/>
        </w:rPr>
        <w:t>-urban and urban settings in order to facilita</w:t>
      </w:r>
      <w:r>
        <w:rPr>
          <w:color w:val="7030A0"/>
        </w:rPr>
        <w:t xml:space="preserve">te these types of subgroup analyses (and include a marker to indicate that a settlement meets a working definition of “slum,” perhaps from UN Habitat </w:t>
      </w:r>
      <w:hyperlink r:id="rId8">
        <w:r>
          <w:rPr>
            <w:color w:val="1155CC"/>
            <w:u w:val="single"/>
          </w:rPr>
          <w:t>definition</w:t>
        </w:r>
      </w:hyperlink>
      <w:r>
        <w:rPr>
          <w:color w:val="7030A0"/>
        </w:rPr>
        <w:t>).</w:t>
      </w:r>
      <w:r>
        <w:rPr>
          <w:color w:val="7030A0"/>
        </w:rPr>
        <w:t xml:space="preserve">  </w:t>
      </w:r>
    </w:p>
    <w:p w:rsidR="00332907" w:rsidRDefault="00332907">
      <w:pPr>
        <w:spacing w:after="0" w:line="240" w:lineRule="auto"/>
        <w:rPr>
          <w:color w:val="7030A0"/>
        </w:rPr>
      </w:pPr>
      <w:bookmarkStart w:id="4" w:name="_q18mb6e27ar3" w:colFirst="0" w:colLast="0"/>
      <w:bookmarkEnd w:id="4"/>
    </w:p>
    <w:p w:rsidR="00332907" w:rsidRDefault="00032C7D">
      <w:pPr>
        <w:spacing w:after="0" w:line="240" w:lineRule="auto"/>
        <w:rPr>
          <w:color w:val="7030A0"/>
        </w:rPr>
      </w:pPr>
      <w:bookmarkStart w:id="5" w:name="_d8bvhqar39q6" w:colFirst="0" w:colLast="0"/>
      <w:bookmarkEnd w:id="5"/>
      <w:r>
        <w:rPr>
          <w:color w:val="7030A0"/>
        </w:rPr>
        <w:t xml:space="preserve">Furthermore, descriptive analyses that included consideration of </w:t>
      </w:r>
      <w:proofErr w:type="spellStart"/>
      <w:r>
        <w:rPr>
          <w:color w:val="7030A0"/>
        </w:rPr>
        <w:t>peri</w:t>
      </w:r>
      <w:proofErr w:type="spellEnd"/>
      <w:r>
        <w:rPr>
          <w:color w:val="7030A0"/>
        </w:rPr>
        <w:t>-urban and informal settlements would go a long way in better understanding demographic and health shifts over time in these settings in order to better influence policy and programmi</w:t>
      </w:r>
      <w:r>
        <w:rPr>
          <w:color w:val="7030A0"/>
        </w:rPr>
        <w:t>ng.  This can come in the form of the bivariate tables that are presented and/or a specific module that is dedicated to urban health.  For example, many of the tables that show household characteristics and household population (often chapter 2 in final re</w:t>
      </w:r>
      <w:r>
        <w:rPr>
          <w:color w:val="7030A0"/>
        </w:rPr>
        <w:t xml:space="preserve">ports) could further breakdown place of residence into </w:t>
      </w:r>
      <w:proofErr w:type="spellStart"/>
      <w:r>
        <w:rPr>
          <w:color w:val="7030A0"/>
        </w:rPr>
        <w:t>peri</w:t>
      </w:r>
      <w:proofErr w:type="spellEnd"/>
      <w:r>
        <w:rPr>
          <w:color w:val="7030A0"/>
        </w:rPr>
        <w:t xml:space="preserve">-urban and informal settlement and then show the distribution for any of the household and population characteristics of interest.  Specifically, tables that show the distribution of: </w:t>
      </w:r>
    </w:p>
    <w:p w:rsidR="00332907" w:rsidRDefault="00032C7D">
      <w:pPr>
        <w:spacing w:after="0" w:line="240" w:lineRule="auto"/>
        <w:rPr>
          <w:color w:val="7030A0"/>
        </w:rPr>
      </w:pPr>
      <w:bookmarkStart w:id="6" w:name="_3hrcu0ejpl1n" w:colFirst="0" w:colLast="0"/>
      <w:bookmarkEnd w:id="6"/>
      <w:r>
        <w:rPr>
          <w:color w:val="7030A0"/>
        </w:rPr>
        <w:t xml:space="preserve">1- </w:t>
      </w:r>
      <w:proofErr w:type="gramStart"/>
      <w:r>
        <w:rPr>
          <w:color w:val="7030A0"/>
        </w:rPr>
        <w:t>household</w:t>
      </w:r>
      <w:proofErr w:type="gramEnd"/>
      <w:r>
        <w:rPr>
          <w:color w:val="7030A0"/>
        </w:rPr>
        <w:t xml:space="preserve"> drinking water, </w:t>
      </w:r>
    </w:p>
    <w:p w:rsidR="00332907" w:rsidRDefault="00032C7D">
      <w:pPr>
        <w:spacing w:after="0" w:line="240" w:lineRule="auto"/>
        <w:rPr>
          <w:color w:val="7030A0"/>
        </w:rPr>
      </w:pPr>
      <w:bookmarkStart w:id="7" w:name="_3bjx159iqmns" w:colFirst="0" w:colLast="0"/>
      <w:bookmarkEnd w:id="7"/>
      <w:r>
        <w:rPr>
          <w:color w:val="7030A0"/>
        </w:rPr>
        <w:t xml:space="preserve">2- </w:t>
      </w:r>
      <w:proofErr w:type="gramStart"/>
      <w:r>
        <w:rPr>
          <w:color w:val="7030A0"/>
        </w:rPr>
        <w:t>availability</w:t>
      </w:r>
      <w:proofErr w:type="gramEnd"/>
      <w:r>
        <w:rPr>
          <w:color w:val="7030A0"/>
        </w:rPr>
        <w:t xml:space="preserve"> of water, </w:t>
      </w:r>
    </w:p>
    <w:p w:rsidR="00332907" w:rsidRDefault="00032C7D">
      <w:pPr>
        <w:spacing w:after="0" w:line="240" w:lineRule="auto"/>
        <w:rPr>
          <w:color w:val="7030A0"/>
        </w:rPr>
      </w:pPr>
      <w:bookmarkStart w:id="8" w:name="_jmi3ghmytme7" w:colFirst="0" w:colLast="0"/>
      <w:bookmarkEnd w:id="8"/>
      <w:r>
        <w:rPr>
          <w:color w:val="7030A0"/>
        </w:rPr>
        <w:t xml:space="preserve">3- </w:t>
      </w:r>
      <w:proofErr w:type="gramStart"/>
      <w:r>
        <w:rPr>
          <w:color w:val="7030A0"/>
        </w:rPr>
        <w:t>household</w:t>
      </w:r>
      <w:proofErr w:type="gramEnd"/>
      <w:r>
        <w:rPr>
          <w:color w:val="7030A0"/>
        </w:rPr>
        <w:t xml:space="preserve"> sanitation facilities,</w:t>
      </w:r>
    </w:p>
    <w:p w:rsidR="00332907" w:rsidRDefault="00032C7D">
      <w:pPr>
        <w:spacing w:after="0" w:line="240" w:lineRule="auto"/>
        <w:rPr>
          <w:color w:val="7030A0"/>
        </w:rPr>
      </w:pPr>
      <w:bookmarkStart w:id="9" w:name="_kz2kmxg52d59" w:colFirst="0" w:colLast="0"/>
      <w:bookmarkEnd w:id="9"/>
      <w:r>
        <w:rPr>
          <w:color w:val="7030A0"/>
        </w:rPr>
        <w:t xml:space="preserve">4- </w:t>
      </w:r>
      <w:proofErr w:type="gramStart"/>
      <w:r>
        <w:rPr>
          <w:color w:val="7030A0"/>
        </w:rPr>
        <w:t>household</w:t>
      </w:r>
      <w:proofErr w:type="gramEnd"/>
      <w:r>
        <w:rPr>
          <w:color w:val="7030A0"/>
        </w:rPr>
        <w:t xml:space="preserve"> characteristics, </w:t>
      </w:r>
    </w:p>
    <w:p w:rsidR="00332907" w:rsidRDefault="00032C7D">
      <w:pPr>
        <w:spacing w:after="0" w:line="240" w:lineRule="auto"/>
        <w:rPr>
          <w:color w:val="7030A0"/>
        </w:rPr>
      </w:pPr>
      <w:bookmarkStart w:id="10" w:name="_6kxszlvmkson" w:colFirst="0" w:colLast="0"/>
      <w:bookmarkEnd w:id="10"/>
      <w:r>
        <w:rPr>
          <w:color w:val="7030A0"/>
        </w:rPr>
        <w:t xml:space="preserve">5- </w:t>
      </w:r>
      <w:proofErr w:type="gramStart"/>
      <w:r>
        <w:rPr>
          <w:color w:val="7030A0"/>
        </w:rPr>
        <w:t>household</w:t>
      </w:r>
      <w:proofErr w:type="gramEnd"/>
      <w:r>
        <w:rPr>
          <w:color w:val="7030A0"/>
        </w:rPr>
        <w:t xml:space="preserve"> refuse disposal, </w:t>
      </w:r>
    </w:p>
    <w:p w:rsidR="00332907" w:rsidRDefault="00032C7D">
      <w:pPr>
        <w:spacing w:after="0" w:line="240" w:lineRule="auto"/>
        <w:rPr>
          <w:color w:val="7030A0"/>
        </w:rPr>
      </w:pPr>
      <w:bookmarkStart w:id="11" w:name="_pxp1385ax84" w:colFirst="0" w:colLast="0"/>
      <w:bookmarkEnd w:id="11"/>
      <w:r>
        <w:rPr>
          <w:color w:val="7030A0"/>
        </w:rPr>
        <w:t xml:space="preserve">6- </w:t>
      </w:r>
      <w:proofErr w:type="gramStart"/>
      <w:r>
        <w:rPr>
          <w:color w:val="7030A0"/>
        </w:rPr>
        <w:t>household</w:t>
      </w:r>
      <w:proofErr w:type="gramEnd"/>
      <w:r>
        <w:rPr>
          <w:color w:val="7030A0"/>
        </w:rPr>
        <w:t xml:space="preserve"> possessions,</w:t>
      </w:r>
    </w:p>
    <w:p w:rsidR="00332907" w:rsidRDefault="00032C7D">
      <w:pPr>
        <w:spacing w:after="0" w:line="240" w:lineRule="auto"/>
        <w:rPr>
          <w:color w:val="7030A0"/>
        </w:rPr>
      </w:pPr>
      <w:bookmarkStart w:id="12" w:name="_3nyqq730onlb" w:colFirst="0" w:colLast="0"/>
      <w:bookmarkEnd w:id="12"/>
      <w:r>
        <w:rPr>
          <w:color w:val="7030A0"/>
        </w:rPr>
        <w:t xml:space="preserve">7- </w:t>
      </w:r>
      <w:proofErr w:type="gramStart"/>
      <w:r>
        <w:rPr>
          <w:color w:val="7030A0"/>
        </w:rPr>
        <w:t>wealth</w:t>
      </w:r>
      <w:proofErr w:type="gramEnd"/>
      <w:r>
        <w:rPr>
          <w:color w:val="7030A0"/>
        </w:rPr>
        <w:t xml:space="preserve"> quintiles,</w:t>
      </w:r>
    </w:p>
    <w:p w:rsidR="00332907" w:rsidRDefault="00032C7D">
      <w:pPr>
        <w:spacing w:after="0" w:line="240" w:lineRule="auto"/>
        <w:rPr>
          <w:color w:val="7030A0"/>
        </w:rPr>
      </w:pPr>
      <w:bookmarkStart w:id="13" w:name="_5ln1o850a79z" w:colFirst="0" w:colLast="0"/>
      <w:bookmarkEnd w:id="13"/>
      <w:r>
        <w:rPr>
          <w:color w:val="7030A0"/>
        </w:rPr>
        <w:t xml:space="preserve">8- </w:t>
      </w:r>
      <w:proofErr w:type="gramStart"/>
      <w:r>
        <w:rPr>
          <w:color w:val="7030A0"/>
        </w:rPr>
        <w:t>handwashing</w:t>
      </w:r>
      <w:proofErr w:type="gramEnd"/>
      <w:r>
        <w:rPr>
          <w:color w:val="7030A0"/>
        </w:rPr>
        <w:t>,</w:t>
      </w:r>
    </w:p>
    <w:p w:rsidR="00332907" w:rsidRDefault="00032C7D">
      <w:pPr>
        <w:spacing w:after="0" w:line="240" w:lineRule="auto"/>
        <w:rPr>
          <w:color w:val="7030A0"/>
        </w:rPr>
      </w:pPr>
      <w:bookmarkStart w:id="14" w:name="_xlwage4govzh" w:colFirst="0" w:colLast="0"/>
      <w:bookmarkEnd w:id="14"/>
      <w:r>
        <w:rPr>
          <w:color w:val="7030A0"/>
        </w:rPr>
        <w:t xml:space="preserve">9- </w:t>
      </w:r>
      <w:proofErr w:type="gramStart"/>
      <w:r>
        <w:rPr>
          <w:color w:val="7030A0"/>
        </w:rPr>
        <w:t>household</w:t>
      </w:r>
      <w:proofErr w:type="gramEnd"/>
      <w:r>
        <w:rPr>
          <w:color w:val="7030A0"/>
        </w:rPr>
        <w:t xml:space="preserve"> population by age and sex</w:t>
      </w:r>
      <w:r>
        <w:rPr>
          <w:color w:val="7030A0"/>
        </w:rPr>
        <w:t>, and</w:t>
      </w:r>
    </w:p>
    <w:p w:rsidR="00332907" w:rsidRDefault="00032C7D">
      <w:pPr>
        <w:spacing w:after="0" w:line="240" w:lineRule="auto"/>
        <w:rPr>
          <w:color w:val="7030A0"/>
        </w:rPr>
      </w:pPr>
      <w:bookmarkStart w:id="15" w:name="_7uwo40uf88bc" w:colFirst="0" w:colLast="0"/>
      <w:bookmarkEnd w:id="15"/>
      <w:r>
        <w:rPr>
          <w:color w:val="7030A0"/>
        </w:rPr>
        <w:t xml:space="preserve">10- </w:t>
      </w:r>
      <w:proofErr w:type="gramStart"/>
      <w:r>
        <w:rPr>
          <w:color w:val="7030A0"/>
        </w:rPr>
        <w:t>household</w:t>
      </w:r>
      <w:proofErr w:type="gramEnd"/>
      <w:r>
        <w:rPr>
          <w:color w:val="7030A0"/>
        </w:rPr>
        <w:t xml:space="preserve"> composition</w:t>
      </w:r>
    </w:p>
    <w:p w:rsidR="00332907" w:rsidRDefault="00E63E1C">
      <w:pPr>
        <w:spacing w:after="0" w:line="240" w:lineRule="auto"/>
        <w:rPr>
          <w:color w:val="7030A0"/>
        </w:rPr>
      </w:pPr>
      <w:bookmarkStart w:id="16" w:name="_xu09n9krspg0" w:colFirst="0" w:colLast="0"/>
      <w:bookmarkEnd w:id="16"/>
      <w:r>
        <w:rPr>
          <w:color w:val="7030A0"/>
        </w:rPr>
        <w:lastRenderedPageBreak/>
        <w:t xml:space="preserve"> </w:t>
      </w:r>
      <w:proofErr w:type="gramStart"/>
      <w:r>
        <w:rPr>
          <w:color w:val="7030A0"/>
        </w:rPr>
        <w:t>would</w:t>
      </w:r>
      <w:proofErr w:type="gramEnd"/>
      <w:r>
        <w:rPr>
          <w:color w:val="7030A0"/>
        </w:rPr>
        <w:t xml:space="preserve"> </w:t>
      </w:r>
      <w:r w:rsidR="00032C7D">
        <w:rPr>
          <w:color w:val="7030A0"/>
        </w:rPr>
        <w:t>be helpful to understand by place of residence.</w:t>
      </w:r>
    </w:p>
    <w:p w:rsidR="00332907" w:rsidRDefault="00332907">
      <w:pPr>
        <w:spacing w:after="0" w:line="240" w:lineRule="auto"/>
        <w:rPr>
          <w:color w:val="7030A0"/>
        </w:rPr>
      </w:pPr>
      <w:bookmarkStart w:id="17" w:name="_cl24ii3xrrh0" w:colFirst="0" w:colLast="0"/>
      <w:bookmarkEnd w:id="17"/>
    </w:p>
    <w:p w:rsidR="00332907" w:rsidRDefault="00032C7D">
      <w:pPr>
        <w:spacing w:after="0" w:line="240" w:lineRule="auto"/>
        <w:rPr>
          <w:color w:val="7030A0"/>
        </w:rPr>
      </w:pPr>
      <w:bookmarkStart w:id="18" w:name="_6pt9tn1yqlm3" w:colFirst="0" w:colLast="0"/>
      <w:bookmarkEnd w:id="18"/>
      <w:r>
        <w:rPr>
          <w:color w:val="7030A0"/>
        </w:rPr>
        <w:t>Similarly, as another example, for maternal and child health variables tables that show the distribution of:</w:t>
      </w:r>
    </w:p>
    <w:p w:rsidR="00332907" w:rsidRDefault="00032C7D">
      <w:pPr>
        <w:spacing w:after="0" w:line="240" w:lineRule="auto"/>
        <w:rPr>
          <w:color w:val="7030A0"/>
        </w:rPr>
      </w:pPr>
      <w:bookmarkStart w:id="19" w:name="_sqv4cd5nle3s" w:colFirst="0" w:colLast="0"/>
      <w:bookmarkEnd w:id="19"/>
      <w:r>
        <w:rPr>
          <w:color w:val="7030A0"/>
        </w:rPr>
        <w:t xml:space="preserve">1- five-year early childhood mortality rates according to </w:t>
      </w:r>
      <w:r>
        <w:rPr>
          <w:color w:val="7030A0"/>
        </w:rPr>
        <w:t xml:space="preserve">background characteristics, </w:t>
      </w:r>
    </w:p>
    <w:p w:rsidR="00332907" w:rsidRDefault="00032C7D">
      <w:pPr>
        <w:spacing w:after="0" w:line="240" w:lineRule="auto"/>
        <w:rPr>
          <w:color w:val="7030A0"/>
        </w:rPr>
      </w:pPr>
      <w:bookmarkStart w:id="20" w:name="_o0e03mq67pl6" w:colFirst="0" w:colLast="0"/>
      <w:bookmarkEnd w:id="20"/>
      <w:r>
        <w:rPr>
          <w:color w:val="7030A0"/>
        </w:rPr>
        <w:t xml:space="preserve">2- </w:t>
      </w:r>
      <w:proofErr w:type="gramStart"/>
      <w:r>
        <w:rPr>
          <w:color w:val="7030A0"/>
        </w:rPr>
        <w:t>perinatal</w:t>
      </w:r>
      <w:proofErr w:type="gramEnd"/>
      <w:r>
        <w:rPr>
          <w:color w:val="7030A0"/>
        </w:rPr>
        <w:t xml:space="preserve"> mortality, </w:t>
      </w:r>
    </w:p>
    <w:p w:rsidR="00332907" w:rsidRDefault="00032C7D">
      <w:pPr>
        <w:spacing w:after="0" w:line="240" w:lineRule="auto"/>
        <w:rPr>
          <w:color w:val="7030A0"/>
        </w:rPr>
      </w:pPr>
      <w:bookmarkStart w:id="21" w:name="_xela8z6rpnqh" w:colFirst="0" w:colLast="0"/>
      <w:bookmarkEnd w:id="21"/>
      <w:r>
        <w:rPr>
          <w:color w:val="7030A0"/>
        </w:rPr>
        <w:t xml:space="preserve">3- </w:t>
      </w:r>
      <w:proofErr w:type="gramStart"/>
      <w:r>
        <w:rPr>
          <w:color w:val="7030A0"/>
        </w:rPr>
        <w:t>antenatal</w:t>
      </w:r>
      <w:proofErr w:type="gramEnd"/>
      <w:r>
        <w:rPr>
          <w:color w:val="7030A0"/>
        </w:rPr>
        <w:t xml:space="preserve"> care, </w:t>
      </w:r>
    </w:p>
    <w:p w:rsidR="00332907" w:rsidRDefault="00032C7D">
      <w:pPr>
        <w:spacing w:after="0" w:line="240" w:lineRule="auto"/>
        <w:rPr>
          <w:color w:val="7030A0"/>
        </w:rPr>
      </w:pPr>
      <w:bookmarkStart w:id="22" w:name="_qwztkxtqhmjp" w:colFirst="0" w:colLast="0"/>
      <w:bookmarkEnd w:id="22"/>
      <w:r>
        <w:rPr>
          <w:color w:val="7030A0"/>
        </w:rPr>
        <w:t xml:space="preserve">4- </w:t>
      </w:r>
      <w:proofErr w:type="gramStart"/>
      <w:r>
        <w:rPr>
          <w:color w:val="7030A0"/>
        </w:rPr>
        <w:t>number</w:t>
      </w:r>
      <w:proofErr w:type="gramEnd"/>
      <w:r>
        <w:rPr>
          <w:color w:val="7030A0"/>
        </w:rPr>
        <w:t xml:space="preserve"> of antenatal care visits and timing of first visit,</w:t>
      </w:r>
    </w:p>
    <w:p w:rsidR="00332907" w:rsidRDefault="00032C7D">
      <w:pPr>
        <w:spacing w:after="0" w:line="240" w:lineRule="auto"/>
        <w:rPr>
          <w:color w:val="7030A0"/>
        </w:rPr>
      </w:pPr>
      <w:bookmarkStart w:id="23" w:name="_iivqsiw44ew8" w:colFirst="0" w:colLast="0"/>
      <w:bookmarkEnd w:id="23"/>
      <w:r>
        <w:rPr>
          <w:color w:val="7030A0"/>
        </w:rPr>
        <w:t xml:space="preserve">5- </w:t>
      </w:r>
      <w:proofErr w:type="gramStart"/>
      <w:r>
        <w:rPr>
          <w:color w:val="7030A0"/>
        </w:rPr>
        <w:t>components</w:t>
      </w:r>
      <w:proofErr w:type="gramEnd"/>
      <w:r>
        <w:rPr>
          <w:color w:val="7030A0"/>
        </w:rPr>
        <w:t xml:space="preserve"> of antenatal care, </w:t>
      </w:r>
    </w:p>
    <w:p w:rsidR="00332907" w:rsidRDefault="00032C7D">
      <w:pPr>
        <w:spacing w:after="0" w:line="240" w:lineRule="auto"/>
        <w:rPr>
          <w:color w:val="7030A0"/>
        </w:rPr>
      </w:pPr>
      <w:bookmarkStart w:id="24" w:name="_pv8znvxwxmnm" w:colFirst="0" w:colLast="0"/>
      <w:bookmarkEnd w:id="24"/>
      <w:r>
        <w:rPr>
          <w:color w:val="7030A0"/>
        </w:rPr>
        <w:t xml:space="preserve">6- </w:t>
      </w:r>
      <w:proofErr w:type="gramStart"/>
      <w:r>
        <w:rPr>
          <w:color w:val="7030A0"/>
        </w:rPr>
        <w:t>tetanus</w:t>
      </w:r>
      <w:proofErr w:type="gramEnd"/>
      <w:r>
        <w:rPr>
          <w:color w:val="7030A0"/>
        </w:rPr>
        <w:t xml:space="preserve"> toxoid injections, </w:t>
      </w:r>
    </w:p>
    <w:p w:rsidR="00332907" w:rsidRDefault="00032C7D">
      <w:pPr>
        <w:spacing w:after="0" w:line="240" w:lineRule="auto"/>
        <w:rPr>
          <w:color w:val="7030A0"/>
        </w:rPr>
      </w:pPr>
      <w:bookmarkStart w:id="25" w:name="_sfv9c9sf5gk2" w:colFirst="0" w:colLast="0"/>
      <w:bookmarkEnd w:id="25"/>
      <w:r>
        <w:rPr>
          <w:color w:val="7030A0"/>
        </w:rPr>
        <w:t xml:space="preserve">7- </w:t>
      </w:r>
      <w:proofErr w:type="gramStart"/>
      <w:r>
        <w:rPr>
          <w:color w:val="7030A0"/>
        </w:rPr>
        <w:t>place</w:t>
      </w:r>
      <w:proofErr w:type="gramEnd"/>
      <w:r>
        <w:rPr>
          <w:color w:val="7030A0"/>
        </w:rPr>
        <w:t xml:space="preserve"> of delivery, </w:t>
      </w:r>
    </w:p>
    <w:p w:rsidR="00332907" w:rsidRDefault="00032C7D">
      <w:pPr>
        <w:spacing w:after="0" w:line="240" w:lineRule="auto"/>
        <w:rPr>
          <w:color w:val="7030A0"/>
        </w:rPr>
      </w:pPr>
      <w:bookmarkStart w:id="26" w:name="_cxf7jnhkqc7c" w:colFirst="0" w:colLast="0"/>
      <w:bookmarkEnd w:id="26"/>
      <w:r>
        <w:rPr>
          <w:color w:val="7030A0"/>
        </w:rPr>
        <w:t xml:space="preserve">8- </w:t>
      </w:r>
      <w:proofErr w:type="gramStart"/>
      <w:r>
        <w:rPr>
          <w:color w:val="7030A0"/>
        </w:rPr>
        <w:t>assistance</w:t>
      </w:r>
      <w:proofErr w:type="gramEnd"/>
      <w:r>
        <w:rPr>
          <w:color w:val="7030A0"/>
        </w:rPr>
        <w:t xml:space="preserve"> during delivery, </w:t>
      </w:r>
    </w:p>
    <w:p w:rsidR="00332907" w:rsidRDefault="00032C7D">
      <w:pPr>
        <w:spacing w:after="0" w:line="240" w:lineRule="auto"/>
        <w:rPr>
          <w:color w:val="7030A0"/>
        </w:rPr>
      </w:pPr>
      <w:bookmarkStart w:id="27" w:name="_8eyhk34xslm9" w:colFirst="0" w:colLast="0"/>
      <w:bookmarkEnd w:id="27"/>
      <w:r>
        <w:rPr>
          <w:color w:val="7030A0"/>
        </w:rPr>
        <w:t xml:space="preserve">9- </w:t>
      </w:r>
      <w:proofErr w:type="gramStart"/>
      <w:r>
        <w:rPr>
          <w:color w:val="7030A0"/>
        </w:rPr>
        <w:t>caesarean</w:t>
      </w:r>
      <w:proofErr w:type="gramEnd"/>
      <w:r>
        <w:rPr>
          <w:color w:val="7030A0"/>
        </w:rPr>
        <w:t xml:space="preserve"> section, </w:t>
      </w:r>
    </w:p>
    <w:p w:rsidR="00332907" w:rsidRDefault="00032C7D">
      <w:pPr>
        <w:spacing w:after="0" w:line="240" w:lineRule="auto"/>
        <w:rPr>
          <w:color w:val="7030A0"/>
        </w:rPr>
      </w:pPr>
      <w:bookmarkStart w:id="28" w:name="_xuqrdy3yhbmd" w:colFirst="0" w:colLast="0"/>
      <w:bookmarkEnd w:id="28"/>
      <w:r>
        <w:rPr>
          <w:color w:val="7030A0"/>
        </w:rPr>
        <w:t xml:space="preserve">10- </w:t>
      </w:r>
      <w:proofErr w:type="gramStart"/>
      <w:r>
        <w:rPr>
          <w:color w:val="7030A0"/>
        </w:rPr>
        <w:t>timing</w:t>
      </w:r>
      <w:proofErr w:type="gramEnd"/>
      <w:r>
        <w:rPr>
          <w:color w:val="7030A0"/>
        </w:rPr>
        <w:t xml:space="preserve"> of first postnatal check for the mother, </w:t>
      </w:r>
    </w:p>
    <w:p w:rsidR="00332907" w:rsidRDefault="00032C7D">
      <w:pPr>
        <w:spacing w:after="0" w:line="240" w:lineRule="auto"/>
        <w:rPr>
          <w:color w:val="7030A0"/>
        </w:rPr>
      </w:pPr>
      <w:bookmarkStart w:id="29" w:name="_seiriv7f2ezx" w:colFirst="0" w:colLast="0"/>
      <w:bookmarkEnd w:id="29"/>
      <w:r>
        <w:rPr>
          <w:color w:val="7030A0"/>
        </w:rPr>
        <w:t xml:space="preserve">11- </w:t>
      </w:r>
      <w:proofErr w:type="gramStart"/>
      <w:r>
        <w:rPr>
          <w:color w:val="7030A0"/>
        </w:rPr>
        <w:t>type</w:t>
      </w:r>
      <w:proofErr w:type="gramEnd"/>
      <w:r>
        <w:rPr>
          <w:color w:val="7030A0"/>
        </w:rPr>
        <w:t xml:space="preserve"> of provider of first postnatal check for the mother, </w:t>
      </w:r>
    </w:p>
    <w:p w:rsidR="00332907" w:rsidRDefault="00032C7D">
      <w:pPr>
        <w:spacing w:after="0" w:line="240" w:lineRule="auto"/>
        <w:rPr>
          <w:color w:val="7030A0"/>
        </w:rPr>
      </w:pPr>
      <w:bookmarkStart w:id="30" w:name="_jdv9i2das78w" w:colFirst="0" w:colLast="0"/>
      <w:bookmarkEnd w:id="30"/>
      <w:r>
        <w:rPr>
          <w:color w:val="7030A0"/>
        </w:rPr>
        <w:t xml:space="preserve">12- </w:t>
      </w:r>
      <w:proofErr w:type="gramStart"/>
      <w:r>
        <w:rPr>
          <w:color w:val="7030A0"/>
        </w:rPr>
        <w:t>timing</w:t>
      </w:r>
      <w:proofErr w:type="gramEnd"/>
      <w:r>
        <w:rPr>
          <w:color w:val="7030A0"/>
        </w:rPr>
        <w:t xml:space="preserve"> of first postnatal check for the newborn, </w:t>
      </w:r>
    </w:p>
    <w:p w:rsidR="00332907" w:rsidRDefault="00032C7D">
      <w:pPr>
        <w:spacing w:after="0" w:line="240" w:lineRule="auto"/>
        <w:rPr>
          <w:color w:val="7030A0"/>
        </w:rPr>
      </w:pPr>
      <w:bookmarkStart w:id="31" w:name="_p2m3hw3exuic" w:colFirst="0" w:colLast="0"/>
      <w:bookmarkEnd w:id="31"/>
      <w:r>
        <w:rPr>
          <w:color w:val="7030A0"/>
        </w:rPr>
        <w:t xml:space="preserve">13- </w:t>
      </w:r>
      <w:proofErr w:type="gramStart"/>
      <w:r>
        <w:rPr>
          <w:color w:val="7030A0"/>
        </w:rPr>
        <w:t>type</w:t>
      </w:r>
      <w:proofErr w:type="gramEnd"/>
      <w:r>
        <w:rPr>
          <w:color w:val="7030A0"/>
        </w:rPr>
        <w:t xml:space="preserve"> of provider of first postnatal check for the newborn, </w:t>
      </w:r>
    </w:p>
    <w:p w:rsidR="00332907" w:rsidRDefault="00032C7D">
      <w:pPr>
        <w:spacing w:after="0" w:line="240" w:lineRule="auto"/>
        <w:rPr>
          <w:color w:val="7030A0"/>
        </w:rPr>
      </w:pPr>
      <w:bookmarkStart w:id="32" w:name="_t23685r70j5" w:colFirst="0" w:colLast="0"/>
      <w:bookmarkEnd w:id="32"/>
      <w:r>
        <w:rPr>
          <w:color w:val="7030A0"/>
        </w:rPr>
        <w:t xml:space="preserve">14- </w:t>
      </w:r>
      <w:proofErr w:type="gramStart"/>
      <w:r>
        <w:rPr>
          <w:color w:val="7030A0"/>
        </w:rPr>
        <w:t>content</w:t>
      </w:r>
      <w:proofErr w:type="gramEnd"/>
      <w:r>
        <w:rPr>
          <w:color w:val="7030A0"/>
        </w:rPr>
        <w:t xml:space="preserve"> of postnatal care for newborns, </w:t>
      </w:r>
    </w:p>
    <w:p w:rsidR="00332907" w:rsidRDefault="00032C7D">
      <w:pPr>
        <w:spacing w:after="0" w:line="240" w:lineRule="auto"/>
        <w:rPr>
          <w:color w:val="7030A0"/>
        </w:rPr>
      </w:pPr>
      <w:bookmarkStart w:id="33" w:name="_a29akmo8wdpr" w:colFirst="0" w:colLast="0"/>
      <w:bookmarkEnd w:id="33"/>
      <w:r>
        <w:rPr>
          <w:color w:val="7030A0"/>
        </w:rPr>
        <w:t xml:space="preserve">15- </w:t>
      </w:r>
      <w:proofErr w:type="gramStart"/>
      <w:r>
        <w:rPr>
          <w:color w:val="7030A0"/>
        </w:rPr>
        <w:t>discharge</w:t>
      </w:r>
      <w:proofErr w:type="gramEnd"/>
      <w:r>
        <w:rPr>
          <w:color w:val="7030A0"/>
        </w:rPr>
        <w:t xml:space="preserve"> timing, </w:t>
      </w:r>
    </w:p>
    <w:p w:rsidR="00332907" w:rsidRDefault="00032C7D">
      <w:pPr>
        <w:spacing w:after="0" w:line="240" w:lineRule="auto"/>
        <w:rPr>
          <w:color w:val="7030A0"/>
        </w:rPr>
      </w:pPr>
      <w:bookmarkStart w:id="34" w:name="_6s0fudttlsgj" w:colFirst="0" w:colLast="0"/>
      <w:bookmarkEnd w:id="34"/>
      <w:r>
        <w:rPr>
          <w:color w:val="7030A0"/>
        </w:rPr>
        <w:t xml:space="preserve">16- </w:t>
      </w:r>
      <w:proofErr w:type="gramStart"/>
      <w:r>
        <w:rPr>
          <w:color w:val="7030A0"/>
        </w:rPr>
        <w:t>child’s</w:t>
      </w:r>
      <w:proofErr w:type="gramEnd"/>
      <w:r>
        <w:rPr>
          <w:color w:val="7030A0"/>
        </w:rPr>
        <w:t xml:space="preserve"> size and weight at birth, </w:t>
      </w:r>
    </w:p>
    <w:p w:rsidR="00332907" w:rsidRDefault="00032C7D">
      <w:pPr>
        <w:spacing w:after="0" w:line="240" w:lineRule="auto"/>
        <w:rPr>
          <w:color w:val="7030A0"/>
        </w:rPr>
      </w:pPr>
      <w:bookmarkStart w:id="35" w:name="_eqxg755xzr1r" w:colFirst="0" w:colLast="0"/>
      <w:bookmarkEnd w:id="35"/>
      <w:r>
        <w:rPr>
          <w:color w:val="7030A0"/>
        </w:rPr>
        <w:t xml:space="preserve">17- </w:t>
      </w:r>
      <w:proofErr w:type="gramStart"/>
      <w:r>
        <w:rPr>
          <w:color w:val="7030A0"/>
        </w:rPr>
        <w:t>possession</w:t>
      </w:r>
      <w:proofErr w:type="gramEnd"/>
      <w:r>
        <w:rPr>
          <w:color w:val="7030A0"/>
        </w:rPr>
        <w:t xml:space="preserve"> and observation of vaccination cards, </w:t>
      </w:r>
    </w:p>
    <w:p w:rsidR="00332907" w:rsidRDefault="00032C7D">
      <w:pPr>
        <w:spacing w:after="0" w:line="240" w:lineRule="auto"/>
        <w:rPr>
          <w:color w:val="7030A0"/>
        </w:rPr>
      </w:pPr>
      <w:bookmarkStart w:id="36" w:name="_u4lrcp87e35n" w:colFirst="0" w:colLast="0"/>
      <w:bookmarkEnd w:id="36"/>
      <w:r>
        <w:rPr>
          <w:color w:val="7030A0"/>
        </w:rPr>
        <w:t xml:space="preserve">18- according to background characteristics, </w:t>
      </w:r>
    </w:p>
    <w:p w:rsidR="00332907" w:rsidRDefault="00032C7D">
      <w:pPr>
        <w:spacing w:after="0" w:line="240" w:lineRule="auto"/>
        <w:rPr>
          <w:color w:val="7030A0"/>
        </w:rPr>
      </w:pPr>
      <w:bookmarkStart w:id="37" w:name="_x5s0qcvt529o" w:colFirst="0" w:colLast="0"/>
      <w:bookmarkEnd w:id="37"/>
      <w:r>
        <w:rPr>
          <w:color w:val="7030A0"/>
        </w:rPr>
        <w:t xml:space="preserve">19- </w:t>
      </w:r>
      <w:proofErr w:type="gramStart"/>
      <w:r>
        <w:rPr>
          <w:color w:val="7030A0"/>
        </w:rPr>
        <w:t>vaccinations</w:t>
      </w:r>
      <w:proofErr w:type="gramEnd"/>
      <w:r>
        <w:rPr>
          <w:color w:val="7030A0"/>
        </w:rPr>
        <w:t xml:space="preserve"> by background characteristics, </w:t>
      </w:r>
    </w:p>
    <w:p w:rsidR="00332907" w:rsidRDefault="00032C7D">
      <w:pPr>
        <w:spacing w:after="0" w:line="240" w:lineRule="auto"/>
        <w:rPr>
          <w:color w:val="7030A0"/>
        </w:rPr>
      </w:pPr>
      <w:bookmarkStart w:id="38" w:name="_ow8lq9xf1j4s" w:colFirst="0" w:colLast="0"/>
      <w:bookmarkEnd w:id="38"/>
      <w:r>
        <w:rPr>
          <w:color w:val="7030A0"/>
        </w:rPr>
        <w:t xml:space="preserve">20- </w:t>
      </w:r>
      <w:proofErr w:type="gramStart"/>
      <w:r>
        <w:rPr>
          <w:color w:val="7030A0"/>
        </w:rPr>
        <w:t>reasons</w:t>
      </w:r>
      <w:proofErr w:type="gramEnd"/>
      <w:r>
        <w:rPr>
          <w:color w:val="7030A0"/>
        </w:rPr>
        <w:t xml:space="preserve"> vaccinations were missed, late, or not given, </w:t>
      </w:r>
    </w:p>
    <w:p w:rsidR="00332907" w:rsidRDefault="00032C7D">
      <w:pPr>
        <w:spacing w:after="0" w:line="240" w:lineRule="auto"/>
        <w:rPr>
          <w:color w:val="7030A0"/>
        </w:rPr>
      </w:pPr>
      <w:bookmarkStart w:id="39" w:name="_7sa9zu4ddpk3" w:colFirst="0" w:colLast="0"/>
      <w:bookmarkEnd w:id="39"/>
      <w:r>
        <w:rPr>
          <w:color w:val="7030A0"/>
        </w:rPr>
        <w:t xml:space="preserve">21- </w:t>
      </w:r>
      <w:proofErr w:type="gramStart"/>
      <w:r>
        <w:rPr>
          <w:color w:val="7030A0"/>
        </w:rPr>
        <w:t>prevalence</w:t>
      </w:r>
      <w:proofErr w:type="gramEnd"/>
      <w:r>
        <w:rPr>
          <w:color w:val="7030A0"/>
        </w:rPr>
        <w:t xml:space="preserve"> and treatment of symptoms of ARI, </w:t>
      </w:r>
    </w:p>
    <w:p w:rsidR="00332907" w:rsidRDefault="00032C7D">
      <w:pPr>
        <w:spacing w:after="0" w:line="240" w:lineRule="auto"/>
        <w:rPr>
          <w:color w:val="7030A0"/>
        </w:rPr>
      </w:pPr>
      <w:bookmarkStart w:id="40" w:name="_g5i04wdtgt6b" w:colFirst="0" w:colLast="0"/>
      <w:bookmarkEnd w:id="40"/>
      <w:r>
        <w:rPr>
          <w:color w:val="7030A0"/>
        </w:rPr>
        <w:t xml:space="preserve">22- </w:t>
      </w:r>
      <w:proofErr w:type="gramStart"/>
      <w:r>
        <w:rPr>
          <w:color w:val="7030A0"/>
        </w:rPr>
        <w:t>prevalence</w:t>
      </w:r>
      <w:proofErr w:type="gramEnd"/>
      <w:r>
        <w:rPr>
          <w:color w:val="7030A0"/>
        </w:rPr>
        <w:t xml:space="preserve"> and treatment of fever, </w:t>
      </w:r>
    </w:p>
    <w:p w:rsidR="00332907" w:rsidRDefault="00032C7D">
      <w:pPr>
        <w:spacing w:after="0" w:line="240" w:lineRule="auto"/>
        <w:rPr>
          <w:color w:val="7030A0"/>
        </w:rPr>
      </w:pPr>
      <w:bookmarkStart w:id="41" w:name="_yd80fpi8mwi5" w:colFirst="0" w:colLast="0"/>
      <w:bookmarkEnd w:id="41"/>
      <w:r>
        <w:rPr>
          <w:color w:val="7030A0"/>
        </w:rPr>
        <w:t xml:space="preserve">23- </w:t>
      </w:r>
      <w:proofErr w:type="gramStart"/>
      <w:r>
        <w:rPr>
          <w:color w:val="7030A0"/>
        </w:rPr>
        <w:t>feeding</w:t>
      </w:r>
      <w:proofErr w:type="gramEnd"/>
      <w:r>
        <w:rPr>
          <w:color w:val="7030A0"/>
        </w:rPr>
        <w:t xml:space="preserve"> practices during </w:t>
      </w:r>
      <w:proofErr w:type="spellStart"/>
      <w:r>
        <w:rPr>
          <w:color w:val="7030A0"/>
        </w:rPr>
        <w:t>diarrhoea</w:t>
      </w:r>
      <w:proofErr w:type="spellEnd"/>
      <w:r>
        <w:rPr>
          <w:color w:val="7030A0"/>
        </w:rPr>
        <w:t xml:space="preserve">, </w:t>
      </w:r>
    </w:p>
    <w:p w:rsidR="00332907" w:rsidRDefault="00032C7D">
      <w:pPr>
        <w:spacing w:after="0" w:line="240" w:lineRule="auto"/>
        <w:rPr>
          <w:color w:val="7030A0"/>
        </w:rPr>
      </w:pPr>
      <w:bookmarkStart w:id="42" w:name="_nkc920y1mixd" w:colFirst="0" w:colLast="0"/>
      <w:bookmarkEnd w:id="42"/>
      <w:r>
        <w:rPr>
          <w:color w:val="7030A0"/>
        </w:rPr>
        <w:t xml:space="preserve">24- </w:t>
      </w:r>
      <w:proofErr w:type="gramStart"/>
      <w:r>
        <w:rPr>
          <w:color w:val="7030A0"/>
        </w:rPr>
        <w:t>oral</w:t>
      </w:r>
      <w:proofErr w:type="gramEnd"/>
      <w:r>
        <w:rPr>
          <w:color w:val="7030A0"/>
        </w:rPr>
        <w:t xml:space="preserve"> rehydration therapy, zinc, and other treatments for </w:t>
      </w:r>
      <w:proofErr w:type="spellStart"/>
      <w:r>
        <w:rPr>
          <w:color w:val="7030A0"/>
        </w:rPr>
        <w:t>diar</w:t>
      </w:r>
      <w:r>
        <w:rPr>
          <w:color w:val="7030A0"/>
        </w:rPr>
        <w:t>rhoea</w:t>
      </w:r>
      <w:proofErr w:type="spellEnd"/>
      <w:r>
        <w:rPr>
          <w:color w:val="7030A0"/>
        </w:rPr>
        <w:t xml:space="preserve">, and </w:t>
      </w:r>
    </w:p>
    <w:p w:rsidR="00332907" w:rsidRDefault="00032C7D">
      <w:pPr>
        <w:spacing w:after="0" w:line="240" w:lineRule="auto"/>
        <w:rPr>
          <w:color w:val="7030A0"/>
        </w:rPr>
      </w:pPr>
      <w:bookmarkStart w:id="43" w:name="_ek5fph98vq4o" w:colFirst="0" w:colLast="0"/>
      <w:bookmarkEnd w:id="43"/>
      <w:r>
        <w:rPr>
          <w:color w:val="7030A0"/>
        </w:rPr>
        <w:t xml:space="preserve">25- </w:t>
      </w:r>
      <w:proofErr w:type="gramStart"/>
      <w:r>
        <w:rPr>
          <w:color w:val="7030A0"/>
        </w:rPr>
        <w:t>knowledge</w:t>
      </w:r>
      <w:proofErr w:type="gramEnd"/>
      <w:r>
        <w:rPr>
          <w:color w:val="7030A0"/>
        </w:rPr>
        <w:t xml:space="preserve"> of ORS packets and clinic-recommended homemade fluids </w:t>
      </w:r>
    </w:p>
    <w:p w:rsidR="00E63E1C" w:rsidRDefault="00E63E1C">
      <w:pPr>
        <w:spacing w:after="0" w:line="240" w:lineRule="auto"/>
        <w:rPr>
          <w:color w:val="7030A0"/>
        </w:rPr>
      </w:pPr>
      <w:bookmarkStart w:id="44" w:name="_p1oocnk94lp" w:colFirst="0" w:colLast="0"/>
      <w:bookmarkEnd w:id="44"/>
    </w:p>
    <w:p w:rsidR="00332907" w:rsidRDefault="00032C7D">
      <w:pPr>
        <w:spacing w:after="0" w:line="240" w:lineRule="auto"/>
        <w:rPr>
          <w:color w:val="7030A0"/>
        </w:rPr>
      </w:pPr>
      <w:proofErr w:type="gramStart"/>
      <w:r>
        <w:rPr>
          <w:color w:val="7030A0"/>
        </w:rPr>
        <w:t>would</w:t>
      </w:r>
      <w:proofErr w:type="gramEnd"/>
      <w:r>
        <w:rPr>
          <w:color w:val="7030A0"/>
        </w:rPr>
        <w:t xml:space="preserve"> also be helpful to understand by place of residence.</w:t>
      </w:r>
    </w:p>
    <w:p w:rsidR="00332907" w:rsidRDefault="00332907">
      <w:pPr>
        <w:spacing w:after="0" w:line="240" w:lineRule="auto"/>
        <w:rPr>
          <w:color w:val="7030A0"/>
        </w:rPr>
      </w:pPr>
      <w:bookmarkStart w:id="45" w:name="_4vdxv4wuq5b6" w:colFirst="0" w:colLast="0"/>
      <w:bookmarkEnd w:id="45"/>
    </w:p>
    <w:p w:rsidR="00332907" w:rsidRDefault="00032C7D">
      <w:pPr>
        <w:spacing w:after="0" w:line="240" w:lineRule="auto"/>
        <w:rPr>
          <w:color w:val="7030A0"/>
        </w:rPr>
      </w:pPr>
      <w:bookmarkStart w:id="46" w:name="_mtltweujeghp" w:colFirst="0" w:colLast="0"/>
      <w:bookmarkEnd w:id="46"/>
      <w:r>
        <w:rPr>
          <w:color w:val="7030A0"/>
        </w:rPr>
        <w:t>Due to the nature and volume of variables in this request, it may be more comprehensive to present these data in an</w:t>
      </w:r>
      <w:r>
        <w:rPr>
          <w:color w:val="7030A0"/>
        </w:rPr>
        <w:t xml:space="preserve"> urban health focused module as part of the final report.  If presented in an urban health focused module a sample table on tetanus toxoid injection (taken from the 2016 South Africa DHS Survey Final Report) could look like:</w:t>
      </w:r>
    </w:p>
    <w:p w:rsidR="00332907" w:rsidRDefault="00332907">
      <w:pPr>
        <w:spacing w:after="0" w:line="240" w:lineRule="auto"/>
        <w:rPr>
          <w:color w:val="7030A0"/>
        </w:rPr>
      </w:pPr>
      <w:bookmarkStart w:id="47" w:name="_opi0y22atu2p" w:colFirst="0" w:colLast="0"/>
      <w:bookmarkEnd w:id="47"/>
    </w:p>
    <w:p w:rsidR="00332907" w:rsidRDefault="00032C7D">
      <w:pPr>
        <w:spacing w:after="0" w:line="240" w:lineRule="auto"/>
        <w:rPr>
          <w:color w:val="7030A0"/>
        </w:rPr>
      </w:pPr>
      <w:bookmarkStart w:id="48" w:name="_ej9c72u8a3vy" w:colFirst="0" w:colLast="0"/>
      <w:bookmarkEnd w:id="48"/>
      <w:r>
        <w:rPr>
          <w:color w:val="7030A0"/>
        </w:rPr>
        <w:t>Sample Proposed</w:t>
      </w:r>
      <w:r>
        <w:rPr>
          <w:color w:val="7030A0"/>
        </w:rPr>
        <w:t xml:space="preserve"> DHS8 Table on Tetanus Toxoid Injection</w:t>
      </w:r>
    </w:p>
    <w:tbl>
      <w:tblPr>
        <w:tblStyle w:val="a1"/>
        <w:tblW w:w="939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745"/>
        <w:gridCol w:w="3120"/>
        <w:gridCol w:w="1695"/>
      </w:tblGrid>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rPr>
                <w:color w:val="7030A0"/>
              </w:rPr>
            </w:pPr>
            <w:r>
              <w:rPr>
                <w:color w:val="7030A0"/>
              </w:rPr>
              <w:t>Background Characteristic</w:t>
            </w:r>
          </w:p>
        </w:tc>
        <w:tc>
          <w:tcPr>
            <w:tcW w:w="2745"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rPr>
                <w:color w:val="7030A0"/>
              </w:rPr>
            </w:pPr>
            <w:r>
              <w:rPr>
                <w:color w:val="7030A0"/>
              </w:rPr>
              <w:t xml:space="preserve">Percentage receiving two or more injections during the pregnancy for the last live birth </w:t>
            </w:r>
          </w:p>
        </w:tc>
        <w:tc>
          <w:tcPr>
            <w:tcW w:w="3120" w:type="dxa"/>
            <w:shd w:val="clear" w:color="auto" w:fill="auto"/>
            <w:tcMar>
              <w:top w:w="100" w:type="dxa"/>
              <w:left w:w="100" w:type="dxa"/>
              <w:bottom w:w="100" w:type="dxa"/>
              <w:right w:w="100" w:type="dxa"/>
            </w:tcMar>
          </w:tcPr>
          <w:p w:rsidR="00332907" w:rsidRDefault="00032C7D">
            <w:pPr>
              <w:widowControl w:val="0"/>
              <w:spacing w:after="0" w:line="240" w:lineRule="auto"/>
              <w:rPr>
                <w:color w:val="7030A0"/>
              </w:rPr>
            </w:pPr>
            <w:r>
              <w:rPr>
                <w:color w:val="7030A0"/>
              </w:rPr>
              <w:t>Percentage whose most recent live birth was protected against neonatal tetanus</w:t>
            </w:r>
          </w:p>
        </w:tc>
        <w:tc>
          <w:tcPr>
            <w:tcW w:w="1695" w:type="dxa"/>
            <w:shd w:val="clear" w:color="auto" w:fill="auto"/>
            <w:tcMar>
              <w:top w:w="100" w:type="dxa"/>
              <w:left w:w="100" w:type="dxa"/>
              <w:bottom w:w="100" w:type="dxa"/>
              <w:right w:w="100" w:type="dxa"/>
            </w:tcMar>
          </w:tcPr>
          <w:p w:rsidR="00332907" w:rsidRDefault="00032C7D">
            <w:pPr>
              <w:widowControl w:val="0"/>
              <w:spacing w:after="0" w:line="240" w:lineRule="auto"/>
              <w:rPr>
                <w:color w:val="7030A0"/>
              </w:rPr>
            </w:pPr>
            <w:r>
              <w:rPr>
                <w:color w:val="7030A0"/>
              </w:rPr>
              <w:t xml:space="preserve">Number of mothers </w:t>
            </w: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rPr>
                <w:b/>
                <w:color w:val="7030A0"/>
              </w:rPr>
            </w:pPr>
            <w:r>
              <w:rPr>
                <w:b/>
                <w:color w:val="7030A0"/>
              </w:rPr>
              <w:t>Age at birth</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&lt;20</w:t>
            </w:r>
          </w:p>
          <w:p w:rsidR="00332907" w:rsidRDefault="00332907">
            <w:pPr>
              <w:widowControl w:val="0"/>
              <w:pBdr>
                <w:top w:val="nil"/>
                <w:left w:val="nil"/>
                <w:bottom w:val="nil"/>
                <w:right w:val="nil"/>
                <w:between w:val="nil"/>
              </w:pBdr>
              <w:spacing w:after="0" w:line="240" w:lineRule="auto"/>
              <w:jc w:val="right"/>
              <w:rPr>
                <w:color w:val="7030A0"/>
              </w:rPr>
            </w:pP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lastRenderedPageBreak/>
              <w:t>20-34</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35-49</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rPr>
                <w:b/>
                <w:color w:val="7030A0"/>
              </w:rPr>
            </w:pPr>
            <w:r>
              <w:rPr>
                <w:b/>
                <w:color w:val="7030A0"/>
              </w:rPr>
              <w:t>Birth order</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1</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2-3</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4-5</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6+</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rPr>
                <w:b/>
                <w:color w:val="7030A0"/>
              </w:rPr>
            </w:pPr>
            <w:r>
              <w:rPr>
                <w:b/>
                <w:color w:val="7030A0"/>
              </w:rPr>
              <w:t>Residence</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Urban</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proofErr w:type="spellStart"/>
            <w:r>
              <w:rPr>
                <w:color w:val="7030A0"/>
              </w:rPr>
              <w:t>Peri</w:t>
            </w:r>
            <w:proofErr w:type="spellEnd"/>
            <w:r>
              <w:rPr>
                <w:color w:val="7030A0"/>
              </w:rPr>
              <w:t>-urban</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Informal settlement</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Non-urban*</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rPr>
                <w:color w:val="7030A0"/>
              </w:rPr>
            </w:pPr>
            <w:r>
              <w:rPr>
                <w:b/>
                <w:color w:val="7030A0"/>
              </w:rPr>
              <w:t>Province</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Western Cape</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Eastern Cape</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Northern Cape</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Free State</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KwaZulu-Natal</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North West</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Gauteng</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Mpumalanga</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Limpopo</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rPr>
                <w:b/>
                <w:color w:val="7030A0"/>
              </w:rPr>
            </w:pPr>
            <w:r>
              <w:rPr>
                <w:b/>
                <w:color w:val="7030A0"/>
              </w:rPr>
              <w:t>Education</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No education</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Primary incomplete</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spacing w:after="0" w:line="240" w:lineRule="auto"/>
              <w:jc w:val="right"/>
              <w:rPr>
                <w:color w:val="7030A0"/>
              </w:rPr>
            </w:pPr>
            <w:r>
              <w:rPr>
                <w:color w:val="7030A0"/>
              </w:rPr>
              <w:lastRenderedPageBreak/>
              <w:t>Primary complete</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Secondary incomplete</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Secondary complete</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More than secondary</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rPr>
                <w:color w:val="7030A0"/>
              </w:rPr>
            </w:pPr>
            <w:r>
              <w:rPr>
                <w:b/>
                <w:color w:val="7030A0"/>
              </w:rPr>
              <w:t>Wealth quintile</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Lowest</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Second</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Middle</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Fourth</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jc w:val="right"/>
              <w:rPr>
                <w:color w:val="7030A0"/>
              </w:rPr>
            </w:pPr>
            <w:r>
              <w:rPr>
                <w:color w:val="7030A0"/>
              </w:rPr>
              <w:t>Highest</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r w:rsidR="00332907">
        <w:tc>
          <w:tcPr>
            <w:tcW w:w="1830" w:type="dxa"/>
            <w:shd w:val="clear" w:color="auto" w:fill="auto"/>
            <w:tcMar>
              <w:top w:w="100" w:type="dxa"/>
              <w:left w:w="100" w:type="dxa"/>
              <w:bottom w:w="100" w:type="dxa"/>
              <w:right w:w="100" w:type="dxa"/>
            </w:tcMar>
          </w:tcPr>
          <w:p w:rsidR="00332907" w:rsidRDefault="00032C7D">
            <w:pPr>
              <w:widowControl w:val="0"/>
              <w:pBdr>
                <w:top w:val="nil"/>
                <w:left w:val="nil"/>
                <w:bottom w:val="nil"/>
                <w:right w:val="nil"/>
                <w:between w:val="nil"/>
              </w:pBdr>
              <w:spacing w:after="0" w:line="240" w:lineRule="auto"/>
              <w:rPr>
                <w:color w:val="7030A0"/>
              </w:rPr>
            </w:pPr>
            <w:r>
              <w:rPr>
                <w:color w:val="7030A0"/>
              </w:rPr>
              <w:t>Total</w:t>
            </w:r>
          </w:p>
        </w:tc>
        <w:tc>
          <w:tcPr>
            <w:tcW w:w="274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3120"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c>
          <w:tcPr>
            <w:tcW w:w="1695" w:type="dxa"/>
            <w:shd w:val="clear" w:color="auto" w:fill="auto"/>
            <w:tcMar>
              <w:top w:w="100" w:type="dxa"/>
              <w:left w:w="100" w:type="dxa"/>
              <w:bottom w:w="100" w:type="dxa"/>
              <w:right w:w="100" w:type="dxa"/>
            </w:tcMar>
          </w:tcPr>
          <w:p w:rsidR="00332907" w:rsidRDefault="00332907">
            <w:pPr>
              <w:widowControl w:val="0"/>
              <w:pBdr>
                <w:top w:val="nil"/>
                <w:left w:val="nil"/>
                <w:bottom w:val="nil"/>
                <w:right w:val="nil"/>
                <w:between w:val="nil"/>
              </w:pBdr>
              <w:spacing w:after="0" w:line="240" w:lineRule="auto"/>
              <w:rPr>
                <w:color w:val="7030A0"/>
              </w:rPr>
            </w:pPr>
          </w:p>
        </w:tc>
      </w:tr>
    </w:tbl>
    <w:p w:rsidR="00332907" w:rsidRDefault="00032C7D">
      <w:pPr>
        <w:spacing w:after="0" w:line="240" w:lineRule="auto"/>
        <w:rPr>
          <w:color w:val="7030A0"/>
        </w:rPr>
      </w:pPr>
      <w:bookmarkStart w:id="49" w:name="_5djzbh6ynbl6" w:colFirst="0" w:colLast="0"/>
      <w:bookmarkEnd w:id="49"/>
      <w:r>
        <w:rPr>
          <w:color w:val="7030A0"/>
        </w:rPr>
        <w:t xml:space="preserve">*Should not include </w:t>
      </w:r>
      <w:proofErr w:type="spellStart"/>
      <w:r>
        <w:rPr>
          <w:color w:val="7030A0"/>
        </w:rPr>
        <w:t>peri</w:t>
      </w:r>
      <w:proofErr w:type="spellEnd"/>
      <w:r>
        <w:rPr>
          <w:color w:val="7030A0"/>
        </w:rPr>
        <w:t>-urban</w:t>
      </w:r>
      <w:r w:rsidR="00E63E1C">
        <w:rPr>
          <w:color w:val="7030A0"/>
        </w:rPr>
        <w:t xml:space="preserve"> areas</w:t>
      </w:r>
      <w:r>
        <w:rPr>
          <w:color w:val="7030A0"/>
        </w:rPr>
        <w:t>.</w:t>
      </w:r>
    </w:p>
    <w:p w:rsidR="00332907" w:rsidRDefault="00332907">
      <w:pPr>
        <w:spacing w:after="0" w:line="240" w:lineRule="auto"/>
        <w:rPr>
          <w:color w:val="7030A0"/>
        </w:rPr>
      </w:pPr>
      <w:bookmarkStart w:id="50" w:name="_4fvlal5ftwyb" w:colFirst="0" w:colLast="0"/>
      <w:bookmarkEnd w:id="50"/>
    </w:p>
    <w:p w:rsidR="00332907" w:rsidRDefault="00032C7D">
      <w:pPr>
        <w:spacing w:after="0" w:line="240" w:lineRule="auto"/>
        <w:rPr>
          <w:color w:val="7030A0"/>
        </w:rPr>
      </w:pPr>
      <w:bookmarkStart w:id="51" w:name="_kvgd76j1ltnk" w:colFirst="0" w:colLast="0"/>
      <w:bookmarkEnd w:id="51"/>
      <w:r>
        <w:rPr>
          <w:color w:val="7030A0"/>
        </w:rPr>
        <w:t>Generating and analyzing this type of data would allow all concerned with the health and well-being of poor and marginalized populations to better understand what the health needs are and propose policy and programmatic solutions to address them.</w:t>
      </w:r>
    </w:p>
    <w:p w:rsidR="00332907" w:rsidRDefault="00332907">
      <w:pPr>
        <w:rPr>
          <w:color w:val="7030A0"/>
        </w:rPr>
      </w:pPr>
    </w:p>
    <w:p w:rsidR="00332907" w:rsidRDefault="00332907">
      <w:pPr>
        <w:rPr>
          <w:color w:val="7030A0"/>
        </w:rPr>
      </w:pPr>
    </w:p>
    <w:sectPr w:rsidR="00332907">
      <w:footerReference w:type="default" r:id="rId9"/>
      <w:pgSz w:w="12240" w:h="15840"/>
      <w:pgMar w:top="1440" w:right="1440" w:bottom="1440" w:left="1440" w:header="720" w:footer="5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7D" w:rsidRDefault="00032C7D">
      <w:pPr>
        <w:spacing w:after="0" w:line="240" w:lineRule="auto"/>
      </w:pPr>
      <w:r>
        <w:separator/>
      </w:r>
    </w:p>
  </w:endnote>
  <w:endnote w:type="continuationSeparator" w:id="0">
    <w:p w:rsidR="00032C7D" w:rsidRDefault="0003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07" w:rsidRDefault="00032C7D">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Requests for revisions – Page </w:t>
    </w:r>
    <w:r>
      <w:rPr>
        <w:color w:val="000000"/>
      </w:rPr>
      <w:fldChar w:fldCharType="begin"/>
    </w:r>
    <w:r>
      <w:rPr>
        <w:color w:val="000000"/>
      </w:rPr>
      <w:instrText>PAGE</w:instrText>
    </w:r>
    <w:r w:rsidR="001C4C31">
      <w:rPr>
        <w:color w:val="000000"/>
      </w:rPr>
      <w:fldChar w:fldCharType="separate"/>
    </w:r>
    <w:r w:rsidR="005059AE">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sidR="001C4C31">
      <w:rPr>
        <w:color w:val="000000"/>
      </w:rPr>
      <w:fldChar w:fldCharType="separate"/>
    </w:r>
    <w:r w:rsidR="005059AE">
      <w:rPr>
        <w:noProof/>
        <w:color w:val="000000"/>
      </w:rPr>
      <w:t>7</w:t>
    </w:r>
    <w:r>
      <w:rPr>
        <w:color w:val="000000"/>
      </w:rPr>
      <w:fldChar w:fldCharType="end"/>
    </w:r>
  </w:p>
  <w:p w:rsidR="00332907" w:rsidRDefault="00332907">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7D" w:rsidRDefault="00032C7D">
      <w:pPr>
        <w:spacing w:after="0" w:line="240" w:lineRule="auto"/>
      </w:pPr>
      <w:r>
        <w:separator/>
      </w:r>
    </w:p>
  </w:footnote>
  <w:footnote w:type="continuationSeparator" w:id="0">
    <w:p w:rsidR="00032C7D" w:rsidRDefault="00032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839"/>
    <w:multiLevelType w:val="multilevel"/>
    <w:tmpl w:val="7DBAC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22B4792"/>
    <w:multiLevelType w:val="multilevel"/>
    <w:tmpl w:val="C0B0B7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2907"/>
    <w:rsid w:val="00032C7D"/>
    <w:rsid w:val="001C4C31"/>
    <w:rsid w:val="00332907"/>
    <w:rsid w:val="003E61B1"/>
    <w:rsid w:val="005059AE"/>
    <w:rsid w:val="00E6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4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4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irror.unhabitat.org/documents/media_centre/sowcr2006/SOWCR%205.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Cudjoe A. (GH/MCHN:Social Solutions International)</dc:creator>
  <cp:lastModifiedBy>Cudjoe Bennett</cp:lastModifiedBy>
  <cp:revision>5</cp:revision>
  <dcterms:created xsi:type="dcterms:W3CDTF">2019-03-15T19:37:00Z</dcterms:created>
  <dcterms:modified xsi:type="dcterms:W3CDTF">2019-03-15T19:39:00Z</dcterms:modified>
</cp:coreProperties>
</file>